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9" w:rsidRPr="00C666C8" w:rsidRDefault="00DD6FBA" w:rsidP="00C666C8">
      <w:pPr>
        <w:pStyle w:val="Heading2"/>
        <w:spacing w:before="0" w:after="240"/>
        <w:jc w:val="both"/>
        <w:rPr>
          <w:bCs w:val="0"/>
          <w:iCs/>
          <w:color w:val="365F91" w:themeColor="accent1" w:themeShade="BF"/>
          <w:sz w:val="28"/>
          <w:szCs w:val="28"/>
        </w:rPr>
      </w:pPr>
      <w:r w:rsidRPr="00C666C8">
        <w:rPr>
          <w:bCs w:val="0"/>
          <w:iCs/>
          <w:color w:val="365F91" w:themeColor="accent1" w:themeShade="BF"/>
          <w:sz w:val="28"/>
          <w:szCs w:val="28"/>
        </w:rPr>
        <w:t xml:space="preserve">Supporting successful transitions </w:t>
      </w:r>
      <w:r w:rsidR="00917029" w:rsidRPr="00C666C8">
        <w:rPr>
          <w:bCs w:val="0"/>
          <w:iCs/>
          <w:color w:val="365F91" w:themeColor="accent1" w:themeShade="BF"/>
          <w:sz w:val="28"/>
          <w:szCs w:val="28"/>
        </w:rPr>
        <w:t>n</w:t>
      </w:r>
      <w:r w:rsidRPr="00C666C8">
        <w:rPr>
          <w:bCs w:val="0"/>
          <w:iCs/>
          <w:color w:val="365F91" w:themeColor="accent1" w:themeShade="BF"/>
          <w:sz w:val="28"/>
          <w:szCs w:val="28"/>
        </w:rPr>
        <w:t>ewsletter</w:t>
      </w:r>
      <w:r w:rsidR="00917029" w:rsidRPr="00C666C8">
        <w:rPr>
          <w:bCs w:val="0"/>
          <w:iCs/>
          <w:color w:val="365F91" w:themeColor="accent1" w:themeShade="BF"/>
          <w:sz w:val="28"/>
          <w:szCs w:val="28"/>
        </w:rPr>
        <w:t xml:space="preserve"> </w:t>
      </w:r>
      <w:r w:rsidR="00917029" w:rsidRPr="00C666C8">
        <w:rPr>
          <w:bCs w:val="0"/>
          <w:iCs/>
          <w:color w:val="365F91" w:themeColor="accent1" w:themeShade="BF"/>
          <w:sz w:val="28"/>
          <w:szCs w:val="28"/>
        </w:rPr>
        <w:tab/>
      </w:r>
      <w:r w:rsidR="00917029" w:rsidRPr="00C666C8">
        <w:rPr>
          <w:bCs w:val="0"/>
          <w:iCs/>
          <w:color w:val="365F91" w:themeColor="accent1" w:themeShade="BF"/>
          <w:sz w:val="28"/>
          <w:szCs w:val="28"/>
        </w:rPr>
        <w:tab/>
        <w:t xml:space="preserve">          </w:t>
      </w:r>
    </w:p>
    <w:p w:rsidR="00DD6FBA" w:rsidRPr="00B52FAA" w:rsidRDefault="00DD6FBA" w:rsidP="00917029">
      <w:pPr>
        <w:pStyle w:val="Heading2"/>
        <w:spacing w:before="0" w:after="240"/>
        <w:jc w:val="both"/>
        <w:rPr>
          <w:bCs w:val="0"/>
          <w:iCs/>
          <w:color w:val="365F91" w:themeColor="accent1" w:themeShade="BF"/>
          <w:sz w:val="28"/>
          <w:szCs w:val="28"/>
        </w:rPr>
      </w:pPr>
      <w:bookmarkStart w:id="0" w:name="_GoBack"/>
      <w:r w:rsidRPr="00B52FAA">
        <w:rPr>
          <w:bCs w:val="0"/>
          <w:iCs/>
          <w:color w:val="365F91" w:themeColor="accent1" w:themeShade="BF"/>
          <w:sz w:val="28"/>
          <w:szCs w:val="28"/>
        </w:rPr>
        <w:t xml:space="preserve">Effective pedagogy and practice </w:t>
      </w:r>
      <w:r w:rsidR="00671273" w:rsidRPr="00B52FAA">
        <w:rPr>
          <w:bCs w:val="0"/>
          <w:iCs/>
          <w:color w:val="365F91" w:themeColor="accent1" w:themeShade="BF"/>
          <w:sz w:val="28"/>
          <w:szCs w:val="28"/>
        </w:rPr>
        <w:t>edition</w:t>
      </w:r>
      <w:r w:rsidR="00582445">
        <w:rPr>
          <w:bCs w:val="0"/>
          <w:iCs/>
          <w:color w:val="365F91" w:themeColor="accent1" w:themeShade="BF"/>
          <w:sz w:val="28"/>
          <w:szCs w:val="28"/>
        </w:rPr>
        <w:t xml:space="preserve"> 2016</w:t>
      </w:r>
      <w:bookmarkEnd w:id="0"/>
    </w:p>
    <w:p w:rsidR="00DD6FBA" w:rsidRPr="00917029" w:rsidRDefault="00DD6FBA" w:rsidP="00917029">
      <w:pPr>
        <w:pStyle w:val="Heading2"/>
        <w:spacing w:before="0" w:after="240"/>
        <w:jc w:val="both"/>
        <w:rPr>
          <w:rFonts w:asciiTheme="minorHAnsi" w:hAnsiTheme="minorHAnsi"/>
        </w:rPr>
      </w:pPr>
      <w:r w:rsidRPr="00B52FAA">
        <w:rPr>
          <w:bCs w:val="0"/>
          <w:iCs/>
        </w:rPr>
        <w:t>Welcome</w:t>
      </w:r>
      <w:r w:rsidRPr="00917029">
        <w:rPr>
          <w:rFonts w:asciiTheme="minorHAnsi" w:hAnsiTheme="minorHAnsi"/>
        </w:rPr>
        <w:t xml:space="preserve"> </w:t>
      </w:r>
    </w:p>
    <w:p w:rsidR="00DD6FBA" w:rsidRPr="00B52FAA" w:rsidRDefault="00DD6FBA" w:rsidP="00917029">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Welcome to the first edition of the Supporting successful transitions newsletter for 2016. This edition focuses on </w:t>
      </w:r>
      <w:r w:rsidR="00671273" w:rsidRPr="00B52FAA">
        <w:rPr>
          <w:rFonts w:ascii="Arial" w:hAnsi="Arial" w:cs="Arial"/>
          <w:bCs/>
          <w:iCs/>
          <w:color w:val="000000"/>
          <w:sz w:val="18"/>
          <w:szCs w:val="18"/>
        </w:rPr>
        <w:t>e</w:t>
      </w:r>
      <w:r w:rsidRPr="00B52FAA">
        <w:rPr>
          <w:rFonts w:ascii="Arial" w:hAnsi="Arial" w:cs="Arial"/>
          <w:bCs/>
          <w:iCs/>
          <w:color w:val="000000"/>
          <w:sz w:val="18"/>
          <w:szCs w:val="18"/>
        </w:rPr>
        <w:t xml:space="preserve">ffective pedagogy and practice – one of the five action areas described in the Supporting successful transitions: School decision-making tool. </w:t>
      </w:r>
    </w:p>
    <w:p w:rsidR="00DD6FBA" w:rsidRPr="00B52FAA" w:rsidRDefault="00DD6FBA" w:rsidP="00917029">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The department is continuing to prioritise supporting transitions and more broadly, children’s continuity of learning by refocusing on evidence-based approaches to teaching and learning in the early years of school. In using effective pedagogies, teachers consider the child’s interests and capabilities as they select from a broad range of pedagogical approaches in implementing the Australian Curriculum. Deep professional reflection is a critical part of a teacher’s role in guiding and creating engaging learning experiences for children. This newsletter provides some prompts to support this process. </w:t>
      </w:r>
    </w:p>
    <w:p w:rsidR="00DD6FBA" w:rsidRPr="00B52FAA" w:rsidRDefault="00DD6FBA" w:rsidP="00917029">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We know effective pedagogies are learner-centred, involve the scaffolding of learning and actively engage students in learning. There is no set formula for the application of effective pedagogies in the early </w:t>
      </w:r>
      <w:proofErr w:type="gramStart"/>
      <w:r w:rsidRPr="00B52FAA">
        <w:rPr>
          <w:rFonts w:ascii="Arial" w:hAnsi="Arial" w:cs="Arial"/>
          <w:bCs/>
          <w:iCs/>
          <w:color w:val="000000"/>
          <w:sz w:val="18"/>
          <w:szCs w:val="18"/>
        </w:rPr>
        <w:t>years,</w:t>
      </w:r>
      <w:proofErr w:type="gramEnd"/>
      <w:r w:rsidRPr="00B52FAA">
        <w:rPr>
          <w:rFonts w:ascii="Arial" w:hAnsi="Arial" w:cs="Arial"/>
          <w:bCs/>
          <w:iCs/>
          <w:color w:val="000000"/>
          <w:sz w:val="18"/>
          <w:szCs w:val="18"/>
        </w:rPr>
        <w:t xml:space="preserve"> however there are characteristics that can guide teachers to create learning experiences that respond to the individual student, context and purpose of learning. These characteristics include active, agentic, collaborative, creative, explicit, language rich and dialogic, learner focused, narrative, playful, responsive and scaffolded. </w:t>
      </w:r>
    </w:p>
    <w:p w:rsidR="00DD6FBA" w:rsidRPr="00B52FAA" w:rsidRDefault="00DD6FBA" w:rsidP="00917029">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This edition of the newsletter includes a case study with some reflections on </w:t>
      </w:r>
      <w:r w:rsidR="00671273" w:rsidRPr="00B52FAA">
        <w:rPr>
          <w:rFonts w:ascii="Arial" w:hAnsi="Arial" w:cs="Arial"/>
          <w:bCs/>
          <w:iCs/>
          <w:color w:val="000000"/>
          <w:sz w:val="18"/>
          <w:szCs w:val="18"/>
        </w:rPr>
        <w:t>e</w:t>
      </w:r>
      <w:r w:rsidRPr="00B52FAA">
        <w:rPr>
          <w:rFonts w:ascii="Arial" w:hAnsi="Arial" w:cs="Arial"/>
          <w:bCs/>
          <w:iCs/>
          <w:color w:val="000000"/>
          <w:sz w:val="18"/>
          <w:szCs w:val="18"/>
        </w:rPr>
        <w:t xml:space="preserve">ffective pedagogy and practice and some tips for beginning a conversation with key partners. </w:t>
      </w:r>
    </w:p>
    <w:p w:rsidR="00DD6FBA" w:rsidRPr="00B52FAA" w:rsidRDefault="00DD6FBA" w:rsidP="00917029">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These resources complement other statewide materials and school-specific transition documents provided in your schools’ transitions folder. </w:t>
      </w:r>
    </w:p>
    <w:p w:rsidR="007B693F" w:rsidRPr="00B52FAA" w:rsidRDefault="00DD6FBA" w:rsidP="00B12D9E">
      <w:pPr>
        <w:spacing w:after="0"/>
        <w:jc w:val="both"/>
        <w:rPr>
          <w:rFonts w:ascii="Arial" w:hAnsi="Arial" w:cs="Arial"/>
          <w:b/>
          <w:bCs/>
          <w:iCs/>
          <w:color w:val="000000"/>
          <w:sz w:val="18"/>
          <w:szCs w:val="18"/>
        </w:rPr>
      </w:pPr>
      <w:r w:rsidRPr="00B52FAA">
        <w:rPr>
          <w:rFonts w:ascii="Arial" w:hAnsi="Arial" w:cs="Arial"/>
          <w:b/>
          <w:bCs/>
          <w:iCs/>
          <w:color w:val="000000"/>
          <w:sz w:val="18"/>
          <w:szCs w:val="18"/>
        </w:rPr>
        <w:t xml:space="preserve">Dr Mary Lincoln </w:t>
      </w:r>
    </w:p>
    <w:p w:rsidR="00DD6FBA" w:rsidRPr="00B52FAA" w:rsidRDefault="00DD6FBA" w:rsidP="00B12D9E">
      <w:pPr>
        <w:spacing w:after="0"/>
        <w:jc w:val="both"/>
        <w:rPr>
          <w:rFonts w:ascii="Arial" w:hAnsi="Arial" w:cs="Arial"/>
          <w:b/>
          <w:bCs/>
          <w:iCs/>
          <w:color w:val="000000"/>
          <w:sz w:val="18"/>
          <w:szCs w:val="18"/>
        </w:rPr>
      </w:pPr>
      <w:r w:rsidRPr="00B52FAA">
        <w:rPr>
          <w:rFonts w:ascii="Arial" w:hAnsi="Arial" w:cs="Arial"/>
          <w:b/>
          <w:bCs/>
          <w:iCs/>
          <w:color w:val="000000"/>
          <w:sz w:val="18"/>
          <w:szCs w:val="18"/>
        </w:rPr>
        <w:t>Director, Early Learning Pathways</w:t>
      </w:r>
    </w:p>
    <w:p w:rsidR="00DD6FBA" w:rsidRPr="00917029" w:rsidRDefault="00DD6FBA" w:rsidP="00917029">
      <w:pPr>
        <w:jc w:val="both"/>
      </w:pPr>
    </w:p>
    <w:p w:rsidR="00DD6FBA" w:rsidRPr="00F44D42" w:rsidRDefault="00DD6FBA" w:rsidP="00B12D9E">
      <w:pPr>
        <w:pStyle w:val="Heading2"/>
        <w:spacing w:before="0" w:after="240"/>
        <w:rPr>
          <w:bCs w:val="0"/>
          <w:iCs/>
        </w:rPr>
      </w:pPr>
      <w:r w:rsidRPr="00AD7EC4">
        <w:rPr>
          <w:bCs w:val="0"/>
          <w:iCs/>
        </w:rPr>
        <w:t xml:space="preserve">Successful transitions </w:t>
      </w:r>
    </w:p>
    <w:p w:rsidR="00DD6FBA" w:rsidRPr="00B52FAA" w:rsidRDefault="00DD6FBA" w:rsidP="00B12D9E">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We have maintained our strong commitment to making children’s transition to school successful as outlined within </w:t>
      </w:r>
      <w:r w:rsidRPr="00B52FAA">
        <w:rPr>
          <w:rFonts w:ascii="Arial" w:hAnsi="Arial" w:cs="Arial"/>
          <w:bCs/>
          <w:i/>
          <w:iCs/>
          <w:color w:val="000000"/>
          <w:sz w:val="18"/>
          <w:szCs w:val="18"/>
        </w:rPr>
        <w:t>Advancing education: An action plan for education in Queensland</w:t>
      </w:r>
      <w:r w:rsidRPr="00B52FAA">
        <w:rPr>
          <w:rFonts w:ascii="Arial" w:hAnsi="Arial" w:cs="Arial"/>
          <w:bCs/>
          <w:iCs/>
          <w:color w:val="000000"/>
          <w:sz w:val="18"/>
          <w:szCs w:val="18"/>
        </w:rPr>
        <w:t xml:space="preserve"> and </w:t>
      </w:r>
      <w:r w:rsidRPr="00B52FAA">
        <w:rPr>
          <w:rFonts w:ascii="Arial" w:hAnsi="Arial" w:cs="Arial"/>
          <w:bCs/>
          <w:i/>
          <w:iCs/>
          <w:color w:val="000000"/>
          <w:sz w:val="18"/>
          <w:szCs w:val="18"/>
        </w:rPr>
        <w:t>Every student succeeding – State Schools Strategy 2016 – 2020</w:t>
      </w:r>
      <w:r w:rsidRPr="00B52FAA">
        <w:rPr>
          <w:rFonts w:ascii="Arial" w:hAnsi="Arial" w:cs="Arial"/>
          <w:bCs/>
          <w:iCs/>
          <w:color w:val="000000"/>
          <w:sz w:val="18"/>
          <w:szCs w:val="18"/>
        </w:rPr>
        <w:t xml:space="preserve">. As an election commitment, the Queensland Government has undertaken to </w:t>
      </w:r>
      <w:r w:rsidR="00671273" w:rsidRPr="00B52FAA">
        <w:rPr>
          <w:rFonts w:ascii="Arial" w:hAnsi="Arial" w:cs="Arial"/>
          <w:bCs/>
          <w:iCs/>
          <w:color w:val="000000"/>
          <w:sz w:val="18"/>
          <w:szCs w:val="18"/>
        </w:rPr>
        <w:t>‘</w:t>
      </w:r>
      <w:r w:rsidRPr="00B52FAA">
        <w:rPr>
          <w:rFonts w:ascii="Arial" w:hAnsi="Arial" w:cs="Arial"/>
          <w:bCs/>
          <w:iCs/>
          <w:color w:val="000000"/>
          <w:sz w:val="18"/>
          <w:szCs w:val="18"/>
        </w:rPr>
        <w:t>establish strong foundations for children’s continuity of learning through a return to age-appropriate pedagogies that underpin active, purposeful, creative learning experiences in the early years of school (Prep to Year 3)</w:t>
      </w:r>
      <w:r w:rsidR="00671273" w:rsidRPr="00B52FAA">
        <w:rPr>
          <w:rFonts w:ascii="Arial" w:hAnsi="Arial" w:cs="Arial"/>
          <w:bCs/>
          <w:iCs/>
          <w:color w:val="000000"/>
          <w:sz w:val="18"/>
          <w:szCs w:val="18"/>
        </w:rPr>
        <w:t>’</w:t>
      </w:r>
      <w:r w:rsidRPr="00B52FAA">
        <w:rPr>
          <w:rFonts w:ascii="Arial" w:hAnsi="Arial" w:cs="Arial"/>
          <w:bCs/>
          <w:iCs/>
          <w:color w:val="000000"/>
          <w:sz w:val="18"/>
          <w:szCs w:val="18"/>
        </w:rPr>
        <w:t xml:space="preserve">. This commitment is communicated as an action in the </w:t>
      </w:r>
      <w:r w:rsidRPr="00B52FAA">
        <w:rPr>
          <w:rFonts w:ascii="Arial" w:hAnsi="Arial" w:cs="Arial"/>
          <w:bCs/>
          <w:i/>
          <w:iCs/>
          <w:color w:val="000000"/>
          <w:sz w:val="18"/>
          <w:szCs w:val="18"/>
        </w:rPr>
        <w:t>Portfolio Priorities Statement for Education</w:t>
      </w:r>
      <w:r w:rsidRPr="00B52FAA">
        <w:rPr>
          <w:rFonts w:ascii="Arial" w:hAnsi="Arial" w:cs="Arial"/>
          <w:bCs/>
          <w:iCs/>
          <w:color w:val="000000"/>
          <w:sz w:val="18"/>
          <w:szCs w:val="18"/>
        </w:rPr>
        <w:t xml:space="preserve">. </w:t>
      </w:r>
    </w:p>
    <w:p w:rsidR="00DD6FBA" w:rsidRPr="00B52FAA" w:rsidRDefault="00DD6FBA" w:rsidP="00B12D9E">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These department priorities are supported by evidence which demonstrates that when children’s transition to school is supported and they are actively engaged in their learning, they have an increased likelihood of undertaking further education and participating in work and community in adulthood. The statewide transition initiative and refocus on age-appropriate pedagogies will help support Queensland </w:t>
      </w:r>
      <w:r w:rsidR="00671273" w:rsidRPr="00B52FAA">
        <w:rPr>
          <w:rFonts w:ascii="Arial" w:hAnsi="Arial" w:cs="Arial"/>
          <w:bCs/>
          <w:iCs/>
          <w:color w:val="000000"/>
          <w:sz w:val="18"/>
          <w:szCs w:val="18"/>
        </w:rPr>
        <w:t>s</w:t>
      </w:r>
      <w:r w:rsidRPr="00B52FAA">
        <w:rPr>
          <w:rFonts w:ascii="Arial" w:hAnsi="Arial" w:cs="Arial"/>
          <w:bCs/>
          <w:iCs/>
          <w:color w:val="000000"/>
          <w:sz w:val="18"/>
          <w:szCs w:val="18"/>
        </w:rPr>
        <w:t xml:space="preserve">tate </w:t>
      </w:r>
      <w:r w:rsidR="00671273" w:rsidRPr="00B52FAA">
        <w:rPr>
          <w:rFonts w:ascii="Arial" w:hAnsi="Arial" w:cs="Arial"/>
          <w:bCs/>
          <w:iCs/>
          <w:color w:val="000000"/>
          <w:sz w:val="18"/>
          <w:szCs w:val="18"/>
        </w:rPr>
        <w:t>s</w:t>
      </w:r>
      <w:r w:rsidRPr="00B52FAA">
        <w:rPr>
          <w:rFonts w:ascii="Arial" w:hAnsi="Arial" w:cs="Arial"/>
          <w:bCs/>
          <w:iCs/>
          <w:color w:val="000000"/>
          <w:sz w:val="18"/>
          <w:szCs w:val="18"/>
        </w:rPr>
        <w:t xml:space="preserve">chools strengthen learning experiences for young children, leading to a love of life-long learning. </w:t>
      </w:r>
    </w:p>
    <w:p w:rsidR="00DD6FBA" w:rsidRPr="00B52FAA" w:rsidRDefault="00DD6FBA" w:rsidP="00B12D9E">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The </w:t>
      </w:r>
      <w:r w:rsidRPr="00B52FAA">
        <w:rPr>
          <w:rFonts w:ascii="Arial" w:hAnsi="Arial" w:cs="Arial"/>
          <w:bCs/>
          <w:i/>
          <w:iCs/>
          <w:color w:val="000000"/>
          <w:sz w:val="18"/>
          <w:szCs w:val="18"/>
        </w:rPr>
        <w:t>Age-appropriate pedagogies for the early years of schooling: Foundation paper</w:t>
      </w:r>
      <w:r w:rsidRPr="00B52FAA">
        <w:rPr>
          <w:rFonts w:ascii="Arial" w:hAnsi="Arial" w:cs="Arial"/>
          <w:bCs/>
          <w:iCs/>
          <w:color w:val="000000"/>
          <w:sz w:val="18"/>
          <w:szCs w:val="18"/>
        </w:rPr>
        <w:t xml:space="preserve">, prepared by Griffith University for the department, provides a review of key international and national literature and research on effective age-appropriate pedagogies. Furthermore, the foundation paper outlines the characteristics of effective age-appropriate pedagogies that guide the selection and development of learning experiences in response to the individual child, context and purpose of learning. Using a range and balance of characteristics provides the conditions to engage young children in their learning. A summary of the </w:t>
      </w:r>
      <w:r w:rsidR="00671273" w:rsidRPr="00B52FAA">
        <w:rPr>
          <w:rFonts w:ascii="Arial" w:hAnsi="Arial" w:cs="Arial"/>
          <w:bCs/>
          <w:iCs/>
          <w:color w:val="000000"/>
          <w:sz w:val="18"/>
          <w:szCs w:val="18"/>
        </w:rPr>
        <w:t>f</w:t>
      </w:r>
      <w:r w:rsidRPr="00B52FAA">
        <w:rPr>
          <w:rFonts w:ascii="Arial" w:hAnsi="Arial" w:cs="Arial"/>
          <w:bCs/>
          <w:iCs/>
          <w:color w:val="000000"/>
          <w:sz w:val="18"/>
          <w:szCs w:val="18"/>
        </w:rPr>
        <w:t xml:space="preserve">oundation </w:t>
      </w:r>
      <w:r w:rsidR="00671273" w:rsidRPr="00B52FAA">
        <w:rPr>
          <w:rFonts w:ascii="Arial" w:hAnsi="Arial" w:cs="Arial"/>
          <w:bCs/>
          <w:iCs/>
          <w:color w:val="000000"/>
          <w:sz w:val="18"/>
          <w:szCs w:val="18"/>
        </w:rPr>
        <w:t>p</w:t>
      </w:r>
      <w:r w:rsidRPr="00B52FAA">
        <w:rPr>
          <w:rFonts w:ascii="Arial" w:hAnsi="Arial" w:cs="Arial"/>
          <w:bCs/>
          <w:iCs/>
          <w:color w:val="000000"/>
          <w:sz w:val="18"/>
          <w:szCs w:val="18"/>
        </w:rPr>
        <w:t xml:space="preserve">aper is included with this newsletter. </w:t>
      </w:r>
    </w:p>
    <w:p w:rsidR="00DD6FBA" w:rsidRPr="00B52FAA" w:rsidRDefault="00DD6FBA" w:rsidP="00B12D9E">
      <w:pPr>
        <w:spacing w:after="240"/>
        <w:jc w:val="both"/>
        <w:rPr>
          <w:rFonts w:ascii="Arial" w:hAnsi="Arial" w:cs="Arial"/>
          <w:bCs/>
          <w:iCs/>
          <w:color w:val="000000"/>
          <w:sz w:val="18"/>
          <w:szCs w:val="18"/>
        </w:rPr>
      </w:pPr>
      <w:r w:rsidRPr="00B52FAA">
        <w:rPr>
          <w:rFonts w:ascii="Arial" w:hAnsi="Arial" w:cs="Arial"/>
          <w:bCs/>
          <w:iCs/>
          <w:color w:val="000000"/>
          <w:sz w:val="18"/>
          <w:szCs w:val="18"/>
        </w:rPr>
        <w:lastRenderedPageBreak/>
        <w:t xml:space="preserve">The </w:t>
      </w:r>
      <w:r w:rsidR="00671273" w:rsidRPr="00B52FAA">
        <w:rPr>
          <w:rFonts w:ascii="Arial" w:hAnsi="Arial" w:cs="Arial"/>
          <w:bCs/>
          <w:iCs/>
          <w:color w:val="000000"/>
          <w:sz w:val="18"/>
          <w:szCs w:val="18"/>
        </w:rPr>
        <w:t>f</w:t>
      </w:r>
      <w:r w:rsidRPr="00B52FAA">
        <w:rPr>
          <w:rFonts w:ascii="Arial" w:hAnsi="Arial" w:cs="Arial"/>
          <w:bCs/>
          <w:iCs/>
          <w:color w:val="000000"/>
          <w:sz w:val="18"/>
          <w:szCs w:val="18"/>
        </w:rPr>
        <w:t xml:space="preserve">oundation paper informed the approach taken in conducting the Age Appropriate Pedagogies Pilot in 2015. The department funded Griffith University to conduct a project with 45 volunteer </w:t>
      </w:r>
      <w:r w:rsidR="00671273" w:rsidRPr="00B52FAA">
        <w:rPr>
          <w:rFonts w:ascii="Arial" w:hAnsi="Arial" w:cs="Arial"/>
          <w:bCs/>
          <w:iCs/>
          <w:color w:val="000000"/>
          <w:sz w:val="18"/>
          <w:szCs w:val="18"/>
        </w:rPr>
        <w:t>s</w:t>
      </w:r>
      <w:r w:rsidRPr="00B52FAA">
        <w:rPr>
          <w:rFonts w:ascii="Arial" w:hAnsi="Arial" w:cs="Arial"/>
          <w:bCs/>
          <w:iCs/>
          <w:color w:val="000000"/>
          <w:sz w:val="18"/>
          <w:szCs w:val="18"/>
        </w:rPr>
        <w:t xml:space="preserve">tate </w:t>
      </w:r>
      <w:r w:rsidR="00671273" w:rsidRPr="00B52FAA">
        <w:rPr>
          <w:rFonts w:ascii="Arial" w:hAnsi="Arial" w:cs="Arial"/>
          <w:bCs/>
          <w:iCs/>
          <w:color w:val="000000"/>
          <w:sz w:val="18"/>
          <w:szCs w:val="18"/>
        </w:rPr>
        <w:t>s</w:t>
      </w:r>
      <w:r w:rsidRPr="00B52FAA">
        <w:rPr>
          <w:rFonts w:ascii="Arial" w:hAnsi="Arial" w:cs="Arial"/>
          <w:bCs/>
          <w:iCs/>
          <w:color w:val="000000"/>
          <w:sz w:val="18"/>
          <w:szCs w:val="18"/>
        </w:rPr>
        <w:t xml:space="preserve">chools in </w:t>
      </w:r>
      <w:r w:rsidR="00671273" w:rsidRPr="00B52FAA">
        <w:rPr>
          <w:rFonts w:ascii="Arial" w:hAnsi="Arial" w:cs="Arial"/>
          <w:bCs/>
          <w:iCs/>
          <w:color w:val="000000"/>
          <w:sz w:val="18"/>
          <w:szCs w:val="18"/>
        </w:rPr>
        <w:t>three</w:t>
      </w:r>
      <w:r w:rsidRPr="00B52FAA">
        <w:rPr>
          <w:rFonts w:ascii="Arial" w:hAnsi="Arial" w:cs="Arial"/>
          <w:bCs/>
          <w:iCs/>
          <w:color w:val="000000"/>
          <w:sz w:val="18"/>
          <w:szCs w:val="18"/>
        </w:rPr>
        <w:t xml:space="preserve"> regions to use evidence-based approaches to teaching and learning in the early years in implementing the Australian Curriculum. In 2016, the department is expanding the program to a select number of schools across all seven regions. We are looking forward to partnering with the regions and State Schools Division to progress this important initiative. </w:t>
      </w:r>
    </w:p>
    <w:p w:rsidR="00DD6FBA" w:rsidRPr="00B52FAA" w:rsidRDefault="00DD6FBA" w:rsidP="00B12D9E">
      <w:pPr>
        <w:spacing w:after="240"/>
        <w:jc w:val="both"/>
        <w:rPr>
          <w:rFonts w:ascii="Arial" w:hAnsi="Arial" w:cs="Arial"/>
          <w:bCs/>
          <w:iCs/>
          <w:color w:val="000000"/>
          <w:sz w:val="18"/>
          <w:szCs w:val="18"/>
        </w:rPr>
      </w:pPr>
      <w:r w:rsidRPr="00B52FAA">
        <w:rPr>
          <w:rFonts w:ascii="Arial" w:hAnsi="Arial" w:cs="Arial"/>
          <w:bCs/>
          <w:iCs/>
          <w:color w:val="000000"/>
          <w:sz w:val="18"/>
          <w:szCs w:val="18"/>
        </w:rPr>
        <w:t xml:space="preserve">I encourage all schools to use the resources highlighted in this newsletter to reflect on their early </w:t>
      </w:r>
      <w:proofErr w:type="gramStart"/>
      <w:r w:rsidRPr="00B52FAA">
        <w:rPr>
          <w:rFonts w:ascii="Arial" w:hAnsi="Arial" w:cs="Arial"/>
          <w:bCs/>
          <w:iCs/>
          <w:color w:val="000000"/>
          <w:sz w:val="18"/>
          <w:szCs w:val="18"/>
        </w:rPr>
        <w:t>years</w:t>
      </w:r>
      <w:proofErr w:type="gramEnd"/>
      <w:r w:rsidRPr="00B52FAA">
        <w:rPr>
          <w:rFonts w:ascii="Arial" w:hAnsi="Arial" w:cs="Arial"/>
          <w:bCs/>
          <w:iCs/>
          <w:color w:val="000000"/>
          <w:sz w:val="18"/>
          <w:szCs w:val="18"/>
        </w:rPr>
        <w:t xml:space="preserve"> pedagogy and practice as they collaborate with key partners to strengthen continuity of learning. </w:t>
      </w:r>
    </w:p>
    <w:p w:rsidR="00563DC6" w:rsidRPr="008A345E" w:rsidRDefault="00DD6FBA" w:rsidP="00B12D9E">
      <w:pPr>
        <w:spacing w:after="0"/>
        <w:jc w:val="both"/>
        <w:rPr>
          <w:b/>
          <w:sz w:val="18"/>
        </w:rPr>
      </w:pPr>
      <w:r w:rsidRPr="008A345E">
        <w:rPr>
          <w:b/>
          <w:sz w:val="18"/>
        </w:rPr>
        <w:t>Gabrielle Sinclair</w:t>
      </w:r>
    </w:p>
    <w:p w:rsidR="00DD6FBA" w:rsidRPr="008A345E" w:rsidRDefault="00DD6FBA" w:rsidP="00B12D9E">
      <w:pPr>
        <w:spacing w:after="0"/>
        <w:jc w:val="both"/>
        <w:rPr>
          <w:b/>
          <w:sz w:val="18"/>
        </w:rPr>
      </w:pPr>
      <w:r w:rsidRPr="008A345E">
        <w:rPr>
          <w:b/>
          <w:sz w:val="18"/>
        </w:rPr>
        <w:t>Deputy Director General</w:t>
      </w:r>
      <w:r w:rsidR="00671273" w:rsidRPr="008A345E">
        <w:rPr>
          <w:b/>
          <w:sz w:val="18"/>
        </w:rPr>
        <w:t>,</w:t>
      </w:r>
      <w:r w:rsidRPr="008A345E">
        <w:rPr>
          <w:b/>
          <w:sz w:val="18"/>
        </w:rPr>
        <w:t xml:space="preserve"> Early </w:t>
      </w:r>
      <w:r w:rsidR="008A345E" w:rsidRPr="008A345E">
        <w:rPr>
          <w:b/>
          <w:sz w:val="18"/>
        </w:rPr>
        <w:t>Childhood and</w:t>
      </w:r>
      <w:r w:rsidR="00671273" w:rsidRPr="008A345E">
        <w:rPr>
          <w:b/>
          <w:sz w:val="18"/>
        </w:rPr>
        <w:t xml:space="preserve"> Community Engagement</w:t>
      </w:r>
    </w:p>
    <w:p w:rsidR="00631DF7" w:rsidRPr="00917029" w:rsidRDefault="00631DF7" w:rsidP="00B12D9E">
      <w:pPr>
        <w:spacing w:after="0"/>
        <w:jc w:val="both"/>
        <w:rPr>
          <w:b/>
        </w:rPr>
      </w:pPr>
    </w:p>
    <w:p w:rsidR="00563DC6" w:rsidRPr="00B52FAA" w:rsidRDefault="00563DC6" w:rsidP="00B12D9E">
      <w:pPr>
        <w:pStyle w:val="Heading2"/>
        <w:rPr>
          <w:bCs w:val="0"/>
          <w:i/>
          <w:iCs/>
        </w:rPr>
      </w:pPr>
      <w:r w:rsidRPr="00B52FAA">
        <w:rPr>
          <w:bCs w:val="0"/>
          <w:i/>
          <w:iCs/>
        </w:rPr>
        <w:t xml:space="preserve">Supporting successful transitions: School decision-making tool </w:t>
      </w:r>
    </w:p>
    <w:p w:rsidR="00563DC6" w:rsidRPr="00B52FAA" w:rsidRDefault="00563DC6" w:rsidP="00917029">
      <w:pPr>
        <w:jc w:val="both"/>
        <w:rPr>
          <w:rFonts w:ascii="Arial" w:hAnsi="Arial" w:cs="Arial"/>
          <w:bCs/>
          <w:iCs/>
          <w:color w:val="000000"/>
          <w:sz w:val="18"/>
          <w:szCs w:val="18"/>
        </w:rPr>
      </w:pPr>
      <w:r w:rsidRPr="00B52FAA">
        <w:rPr>
          <w:rFonts w:ascii="Arial" w:hAnsi="Arial" w:cs="Arial"/>
          <w:bCs/>
          <w:iCs/>
          <w:color w:val="000000"/>
          <w:sz w:val="18"/>
          <w:szCs w:val="18"/>
        </w:rPr>
        <w:t xml:space="preserve">The principles and action areas identified in the </w:t>
      </w:r>
      <w:r w:rsidRPr="00B52FAA">
        <w:rPr>
          <w:rFonts w:ascii="Arial" w:hAnsi="Arial" w:cs="Arial"/>
          <w:bCs/>
          <w:i/>
          <w:iCs/>
          <w:color w:val="000000"/>
          <w:sz w:val="18"/>
          <w:szCs w:val="18"/>
        </w:rPr>
        <w:t>Supporting successful transitions: School decision-making tool</w:t>
      </w:r>
      <w:r w:rsidRPr="00B52FAA">
        <w:rPr>
          <w:rFonts w:ascii="Arial" w:hAnsi="Arial" w:cs="Arial"/>
          <w:bCs/>
          <w:iCs/>
          <w:color w:val="000000"/>
          <w:sz w:val="18"/>
          <w:szCs w:val="18"/>
        </w:rPr>
        <w:t xml:space="preserve"> complement the areas for action identified in </w:t>
      </w:r>
      <w:r w:rsidRPr="00B52FAA">
        <w:rPr>
          <w:rFonts w:ascii="Arial" w:hAnsi="Arial" w:cs="Arial"/>
          <w:bCs/>
          <w:i/>
          <w:iCs/>
          <w:color w:val="000000"/>
          <w:sz w:val="18"/>
          <w:szCs w:val="18"/>
        </w:rPr>
        <w:t>Advancing education - an action plan for education in Queensland</w:t>
      </w:r>
      <w:r w:rsidRPr="00B52FAA">
        <w:rPr>
          <w:rFonts w:ascii="Arial" w:hAnsi="Arial" w:cs="Arial"/>
          <w:bCs/>
          <w:iCs/>
          <w:color w:val="000000"/>
          <w:sz w:val="18"/>
          <w:szCs w:val="18"/>
        </w:rPr>
        <w:t>. The tool also details the intended outcomes to be achieved for students and families as a result of engagement with the principles and action areas.</w:t>
      </w:r>
    </w:p>
    <w:p w:rsidR="00563DC6" w:rsidRPr="00AD7EC4" w:rsidRDefault="00563DC6" w:rsidP="00B12D9E">
      <w:pPr>
        <w:pStyle w:val="Heading2"/>
        <w:rPr>
          <w:bCs w:val="0"/>
          <w:iCs/>
        </w:rPr>
      </w:pPr>
      <w:r w:rsidRPr="00AD7EC4">
        <w:rPr>
          <w:bCs w:val="0"/>
          <w:iCs/>
        </w:rPr>
        <w:t xml:space="preserve">Action area: Effective pedagogy and practice </w:t>
      </w:r>
    </w:p>
    <w:p w:rsidR="00563DC6" w:rsidRPr="00B52FAA" w:rsidRDefault="00563DC6" w:rsidP="00917029">
      <w:pPr>
        <w:jc w:val="both"/>
        <w:rPr>
          <w:rFonts w:ascii="Arial" w:hAnsi="Arial" w:cs="Arial"/>
          <w:bCs/>
          <w:iCs/>
          <w:color w:val="000000"/>
          <w:sz w:val="18"/>
          <w:szCs w:val="18"/>
        </w:rPr>
      </w:pPr>
      <w:r w:rsidRPr="00B52FAA">
        <w:rPr>
          <w:rFonts w:ascii="Arial" w:hAnsi="Arial" w:cs="Arial"/>
          <w:bCs/>
          <w:iCs/>
          <w:color w:val="000000"/>
          <w:sz w:val="18"/>
          <w:szCs w:val="18"/>
        </w:rPr>
        <w:t xml:space="preserve">The </w:t>
      </w:r>
      <w:r w:rsidRPr="00B52FAA">
        <w:rPr>
          <w:rFonts w:ascii="Arial" w:hAnsi="Arial" w:cs="Arial"/>
          <w:bCs/>
          <w:i/>
          <w:iCs/>
          <w:color w:val="000000"/>
          <w:sz w:val="18"/>
          <w:szCs w:val="18"/>
        </w:rPr>
        <w:t>Supporting successful transitions: School decision-making tool</w:t>
      </w:r>
      <w:r w:rsidRPr="00B52FAA">
        <w:rPr>
          <w:rFonts w:ascii="Arial" w:hAnsi="Arial" w:cs="Arial"/>
          <w:bCs/>
          <w:iCs/>
          <w:color w:val="000000"/>
          <w:sz w:val="18"/>
          <w:szCs w:val="18"/>
        </w:rPr>
        <w:t xml:space="preserve"> is both a framework for action and reflection. The decision-making matrix (page 11 – 13) supports schools to reflect on their current transition practices. </w:t>
      </w:r>
    </w:p>
    <w:p w:rsidR="00563DC6" w:rsidRPr="00B52FAA" w:rsidRDefault="00563DC6" w:rsidP="00917029">
      <w:pPr>
        <w:jc w:val="both"/>
        <w:rPr>
          <w:rFonts w:ascii="Arial" w:hAnsi="Arial" w:cs="Arial"/>
          <w:bCs/>
          <w:iCs/>
          <w:color w:val="000000"/>
          <w:sz w:val="18"/>
          <w:szCs w:val="18"/>
        </w:rPr>
      </w:pPr>
      <w:r w:rsidRPr="00B52FAA">
        <w:rPr>
          <w:rFonts w:ascii="Arial" w:hAnsi="Arial" w:cs="Arial"/>
          <w:bCs/>
          <w:iCs/>
          <w:color w:val="000000"/>
          <w:sz w:val="18"/>
          <w:szCs w:val="18"/>
        </w:rPr>
        <w:t xml:space="preserve">The </w:t>
      </w:r>
      <w:r w:rsidR="00271A06">
        <w:rPr>
          <w:rFonts w:ascii="Arial" w:hAnsi="Arial" w:cs="Arial"/>
          <w:bCs/>
          <w:iCs/>
          <w:color w:val="000000"/>
          <w:sz w:val="18"/>
          <w:szCs w:val="18"/>
        </w:rPr>
        <w:t>e</w:t>
      </w:r>
      <w:r w:rsidRPr="00B52FAA">
        <w:rPr>
          <w:rFonts w:ascii="Arial" w:hAnsi="Arial" w:cs="Arial"/>
          <w:bCs/>
          <w:iCs/>
          <w:color w:val="000000"/>
          <w:sz w:val="18"/>
          <w:szCs w:val="18"/>
        </w:rPr>
        <w:t xml:space="preserve">ffective pedagogy and practice action area has two focuses – </w:t>
      </w:r>
      <w:r w:rsidR="00271A06">
        <w:rPr>
          <w:rFonts w:ascii="Arial" w:hAnsi="Arial" w:cs="Arial"/>
          <w:bCs/>
          <w:iCs/>
          <w:color w:val="000000"/>
          <w:sz w:val="18"/>
          <w:szCs w:val="18"/>
        </w:rPr>
        <w:t>e</w:t>
      </w:r>
      <w:r w:rsidRPr="00B52FAA">
        <w:rPr>
          <w:rFonts w:ascii="Arial" w:hAnsi="Arial" w:cs="Arial"/>
          <w:bCs/>
          <w:iCs/>
          <w:color w:val="000000"/>
          <w:sz w:val="18"/>
          <w:szCs w:val="18"/>
        </w:rPr>
        <w:t xml:space="preserve">arly childhood pedagogy and </w:t>
      </w:r>
      <w:r w:rsidR="00271A06">
        <w:rPr>
          <w:rFonts w:ascii="Arial" w:hAnsi="Arial" w:cs="Arial"/>
          <w:bCs/>
          <w:iCs/>
          <w:color w:val="000000"/>
          <w:sz w:val="18"/>
          <w:szCs w:val="18"/>
        </w:rPr>
        <w:t>c</w:t>
      </w:r>
      <w:r w:rsidRPr="00B52FAA">
        <w:rPr>
          <w:rFonts w:ascii="Arial" w:hAnsi="Arial" w:cs="Arial"/>
          <w:bCs/>
          <w:iCs/>
          <w:color w:val="000000"/>
          <w:sz w:val="18"/>
          <w:szCs w:val="18"/>
        </w:rPr>
        <w:t xml:space="preserve">ontinuity of learning - that support school-based reflection. For each focus there is a description of a range of behaviours across three decision-making levels (school-centred, consultative and collaborative). These behaviour descriptors assist schools in reflecting on the level of collaborative decision-making in the </w:t>
      </w:r>
      <w:r w:rsidR="00271A06">
        <w:rPr>
          <w:rFonts w:ascii="Arial" w:hAnsi="Arial" w:cs="Arial"/>
          <w:bCs/>
          <w:iCs/>
          <w:color w:val="000000"/>
          <w:sz w:val="18"/>
          <w:szCs w:val="18"/>
        </w:rPr>
        <w:t>e</w:t>
      </w:r>
      <w:r w:rsidRPr="00B52FAA">
        <w:rPr>
          <w:rFonts w:ascii="Arial" w:hAnsi="Arial" w:cs="Arial"/>
          <w:bCs/>
          <w:iCs/>
          <w:color w:val="000000"/>
          <w:sz w:val="18"/>
          <w:szCs w:val="18"/>
        </w:rPr>
        <w:t>ffective pedagogy and practices action area.</w:t>
      </w:r>
    </w:p>
    <w:tbl>
      <w:tblPr>
        <w:tblStyle w:val="MediumGrid3-Accent3"/>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293"/>
        <w:gridCol w:w="2286"/>
        <w:gridCol w:w="2078"/>
        <w:gridCol w:w="2335"/>
      </w:tblGrid>
      <w:tr w:rsidR="00742B22" w:rsidRPr="00917029" w:rsidTr="00B52FAA">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717" w:type="dxa"/>
            <w:tcBorders>
              <w:top w:val="none" w:sz="0" w:space="0" w:color="auto"/>
              <w:left w:val="none" w:sz="0" w:space="0" w:color="auto"/>
              <w:bottom w:val="none" w:sz="0" w:space="0" w:color="auto"/>
              <w:right w:val="none" w:sz="0" w:space="0" w:color="auto"/>
            </w:tcBorders>
            <w:shd w:val="clear" w:color="auto" w:fill="auto"/>
            <w:vAlign w:val="center"/>
          </w:tcPr>
          <w:p w:rsidR="00742B22" w:rsidRPr="00B52FAA" w:rsidRDefault="00742B22" w:rsidP="00B52FAA">
            <w:pPr>
              <w:jc w:val="center"/>
              <w:rPr>
                <w:rFonts w:ascii="Arial" w:hAnsi="Arial" w:cs="Arial"/>
                <w:iCs/>
                <w:color w:val="000000"/>
                <w:sz w:val="18"/>
                <w:szCs w:val="18"/>
              </w:rPr>
            </w:pPr>
            <w:r w:rsidRPr="00B52FAA">
              <w:rPr>
                <w:rFonts w:ascii="Arial" w:hAnsi="Arial" w:cs="Arial"/>
                <w:iCs/>
                <w:color w:val="000000"/>
                <w:sz w:val="18"/>
                <w:szCs w:val="18"/>
              </w:rPr>
              <w:t>ACTION AREA</w:t>
            </w:r>
          </w:p>
        </w:tc>
        <w:tc>
          <w:tcPr>
            <w:tcW w:w="1293" w:type="dxa"/>
            <w:tcBorders>
              <w:top w:val="none" w:sz="0" w:space="0" w:color="auto"/>
              <w:left w:val="none" w:sz="0" w:space="0" w:color="auto"/>
              <w:bottom w:val="none" w:sz="0" w:space="0" w:color="auto"/>
              <w:right w:val="none" w:sz="0" w:space="0" w:color="auto"/>
            </w:tcBorders>
            <w:shd w:val="clear" w:color="auto" w:fill="auto"/>
            <w:vAlign w:val="center"/>
          </w:tcPr>
          <w:p w:rsidR="00742B22" w:rsidRPr="00B52FAA" w:rsidRDefault="00742B22" w:rsidP="00B52FAA">
            <w:pPr>
              <w:jc w:val="center"/>
              <w:cnfStyle w:val="100000000000" w:firstRow="1" w:lastRow="0" w:firstColumn="0" w:lastColumn="0" w:oddVBand="0" w:evenVBand="0" w:oddHBand="0" w:evenHBand="0" w:firstRowFirstColumn="0" w:firstRowLastColumn="0" w:lastRowFirstColumn="0" w:lastRowLastColumn="0"/>
              <w:rPr>
                <w:color w:val="auto"/>
              </w:rPr>
            </w:pPr>
            <w:r w:rsidRPr="00B52FAA">
              <w:rPr>
                <w:color w:val="auto"/>
              </w:rPr>
              <w:t>FOCUS</w:t>
            </w:r>
          </w:p>
        </w:tc>
        <w:tc>
          <w:tcPr>
            <w:tcW w:w="2286" w:type="dxa"/>
            <w:tcBorders>
              <w:top w:val="none" w:sz="0" w:space="0" w:color="auto"/>
              <w:left w:val="none" w:sz="0" w:space="0" w:color="auto"/>
              <w:bottom w:val="none" w:sz="0" w:space="0" w:color="auto"/>
              <w:right w:val="none" w:sz="0" w:space="0" w:color="auto"/>
            </w:tcBorders>
            <w:shd w:val="clear" w:color="auto" w:fill="auto"/>
            <w:vAlign w:val="center"/>
          </w:tcPr>
          <w:p w:rsidR="00742B22" w:rsidRPr="00B52FAA" w:rsidRDefault="00742B22" w:rsidP="00B52FAA">
            <w:pPr>
              <w:jc w:val="center"/>
              <w:cnfStyle w:val="100000000000" w:firstRow="1" w:lastRow="0" w:firstColumn="0" w:lastColumn="0" w:oddVBand="0" w:evenVBand="0" w:oddHBand="0" w:evenHBand="0" w:firstRowFirstColumn="0" w:firstRowLastColumn="0" w:lastRowFirstColumn="0" w:lastRowLastColumn="0"/>
              <w:rPr>
                <w:color w:val="auto"/>
              </w:rPr>
            </w:pPr>
            <w:r w:rsidRPr="00B52FAA">
              <w:rPr>
                <w:color w:val="auto"/>
              </w:rPr>
              <w:t>SCHOOL-CENTRED</w:t>
            </w:r>
          </w:p>
        </w:tc>
        <w:tc>
          <w:tcPr>
            <w:tcW w:w="2078" w:type="dxa"/>
            <w:tcBorders>
              <w:top w:val="none" w:sz="0" w:space="0" w:color="auto"/>
              <w:left w:val="none" w:sz="0" w:space="0" w:color="auto"/>
              <w:bottom w:val="none" w:sz="0" w:space="0" w:color="auto"/>
              <w:right w:val="none" w:sz="0" w:space="0" w:color="auto"/>
            </w:tcBorders>
            <w:shd w:val="clear" w:color="auto" w:fill="auto"/>
            <w:vAlign w:val="center"/>
          </w:tcPr>
          <w:p w:rsidR="00742B22" w:rsidRPr="00B52FAA" w:rsidRDefault="00742B22" w:rsidP="00B52FAA">
            <w:pPr>
              <w:jc w:val="center"/>
              <w:cnfStyle w:val="100000000000" w:firstRow="1" w:lastRow="0" w:firstColumn="0" w:lastColumn="0" w:oddVBand="0" w:evenVBand="0" w:oddHBand="0" w:evenHBand="0" w:firstRowFirstColumn="0" w:firstRowLastColumn="0" w:lastRowFirstColumn="0" w:lastRowLastColumn="0"/>
              <w:rPr>
                <w:color w:val="auto"/>
              </w:rPr>
            </w:pPr>
            <w:r w:rsidRPr="00B52FAA">
              <w:rPr>
                <w:color w:val="auto"/>
              </w:rPr>
              <w:t>CONSULTATIVE</w:t>
            </w:r>
          </w:p>
        </w:tc>
        <w:tc>
          <w:tcPr>
            <w:tcW w:w="2335" w:type="dxa"/>
            <w:tcBorders>
              <w:top w:val="none" w:sz="0" w:space="0" w:color="auto"/>
              <w:left w:val="none" w:sz="0" w:space="0" w:color="auto"/>
              <w:bottom w:val="none" w:sz="0" w:space="0" w:color="auto"/>
              <w:right w:val="none" w:sz="0" w:space="0" w:color="auto"/>
            </w:tcBorders>
            <w:shd w:val="clear" w:color="auto" w:fill="auto"/>
            <w:vAlign w:val="center"/>
          </w:tcPr>
          <w:p w:rsidR="00742B22" w:rsidRPr="00B52FAA" w:rsidRDefault="00742B22" w:rsidP="00B52FAA">
            <w:pPr>
              <w:jc w:val="center"/>
              <w:cnfStyle w:val="100000000000" w:firstRow="1" w:lastRow="0" w:firstColumn="0" w:lastColumn="0" w:oddVBand="0" w:evenVBand="0" w:oddHBand="0" w:evenHBand="0" w:firstRowFirstColumn="0" w:firstRowLastColumn="0" w:lastRowFirstColumn="0" w:lastRowLastColumn="0"/>
              <w:rPr>
                <w:color w:val="auto"/>
              </w:rPr>
            </w:pPr>
            <w:r w:rsidRPr="00B52FAA">
              <w:rPr>
                <w:color w:val="auto"/>
              </w:rPr>
              <w:t>COLLABORATIVE</w:t>
            </w:r>
          </w:p>
        </w:tc>
      </w:tr>
      <w:tr w:rsidR="00742B22" w:rsidRPr="00917029" w:rsidTr="00B52FAA">
        <w:trPr>
          <w:cnfStyle w:val="000000100000" w:firstRow="0" w:lastRow="0" w:firstColumn="0" w:lastColumn="0" w:oddVBand="0" w:evenVBand="0" w:oddHBand="1" w:evenHBand="0" w:firstRowFirstColumn="0" w:firstRowLastColumn="0" w:lastRowFirstColumn="0" w:lastRowLastColumn="0"/>
          <w:trHeight w:val="3532"/>
          <w:jc w:val="center"/>
        </w:trPr>
        <w:tc>
          <w:tcPr>
            <w:cnfStyle w:val="001000000000" w:firstRow="0" w:lastRow="0" w:firstColumn="1" w:lastColumn="0" w:oddVBand="0" w:evenVBand="0" w:oddHBand="0" w:evenHBand="0" w:firstRowFirstColumn="0" w:firstRowLastColumn="0" w:lastRowFirstColumn="0" w:lastRowLastColumn="0"/>
            <w:tcW w:w="1717" w:type="dxa"/>
            <w:vMerge w:val="restart"/>
            <w:tcBorders>
              <w:top w:val="none" w:sz="0" w:space="0" w:color="auto"/>
              <w:left w:val="none" w:sz="0" w:space="0" w:color="auto"/>
              <w:bottom w:val="none" w:sz="0" w:space="0" w:color="auto"/>
              <w:right w:val="none" w:sz="0" w:space="0" w:color="auto"/>
            </w:tcBorders>
            <w:shd w:val="clear" w:color="auto" w:fill="auto"/>
          </w:tcPr>
          <w:p w:rsidR="00742B22" w:rsidRPr="00B52FAA" w:rsidRDefault="00F44D42" w:rsidP="00B52FAA">
            <w:pPr>
              <w:spacing w:after="120"/>
              <w:rPr>
                <w:rFonts w:ascii="Arial" w:hAnsi="Arial" w:cs="Arial"/>
                <w:b w:val="0"/>
                <w:iCs/>
                <w:color w:val="000000"/>
                <w:sz w:val="18"/>
                <w:szCs w:val="18"/>
              </w:rPr>
            </w:pPr>
            <w:r>
              <w:rPr>
                <w:rFonts w:ascii="Arial" w:hAnsi="Arial" w:cs="Arial"/>
                <w:iCs/>
                <w:color w:val="000000"/>
                <w:sz w:val="18"/>
                <w:szCs w:val="18"/>
              </w:rPr>
              <w:t>Effective pedagogy and practice</w:t>
            </w:r>
          </w:p>
        </w:tc>
        <w:tc>
          <w:tcPr>
            <w:tcW w:w="1293" w:type="dxa"/>
            <w:tcBorders>
              <w:top w:val="none" w:sz="0" w:space="0" w:color="auto"/>
              <w:left w:val="none" w:sz="0" w:space="0" w:color="auto"/>
              <w:bottom w:val="none" w:sz="0" w:space="0" w:color="auto"/>
              <w:right w:val="none" w:sz="0" w:space="0" w:color="auto"/>
            </w:tcBorders>
            <w:shd w:val="clear" w:color="auto" w:fill="auto"/>
          </w:tcPr>
          <w:p w:rsidR="00742B22" w:rsidRPr="00B52FAA" w:rsidRDefault="00742B22" w:rsidP="00B52FAA">
            <w:pPr>
              <w:cnfStyle w:val="000000100000" w:firstRow="0" w:lastRow="0" w:firstColumn="0" w:lastColumn="0" w:oddVBand="0" w:evenVBand="0" w:oddHBand="1" w:evenHBand="0" w:firstRowFirstColumn="0" w:firstRowLastColumn="0" w:lastRowFirstColumn="0" w:lastRowLastColumn="0"/>
              <w:rPr>
                <w:rFonts w:ascii="Arial" w:hAnsi="Arial" w:cs="Arial"/>
                <w:bCs/>
                <w:iCs/>
                <w:color w:val="000000"/>
                <w:sz w:val="18"/>
                <w:szCs w:val="18"/>
              </w:rPr>
            </w:pPr>
            <w:r w:rsidRPr="00B52FAA">
              <w:rPr>
                <w:rFonts w:ascii="Arial" w:hAnsi="Arial" w:cs="Arial"/>
                <w:bCs/>
                <w:iCs/>
                <w:sz w:val="18"/>
                <w:szCs w:val="18"/>
              </w:rPr>
              <w:t>Early childhood pedagogy</w:t>
            </w:r>
          </w:p>
        </w:tc>
        <w:tc>
          <w:tcPr>
            <w:tcW w:w="2286" w:type="dxa"/>
            <w:tcBorders>
              <w:top w:val="none" w:sz="0" w:space="0" w:color="auto"/>
              <w:left w:val="none" w:sz="0" w:space="0" w:color="auto"/>
              <w:bottom w:val="none" w:sz="0" w:space="0" w:color="auto"/>
              <w:right w:val="none" w:sz="0" w:space="0" w:color="auto"/>
            </w:tcBorders>
            <w:shd w:val="clear" w:color="auto" w:fill="auto"/>
          </w:tcPr>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Teaching and learning is organised around limited understandings of early childhood pedagogies. </w:t>
            </w:r>
          </w:p>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School pedagogical frameworks have a limited focus on early </w:t>
            </w:r>
            <w:proofErr w:type="gramStart"/>
            <w:r w:rsidRPr="00B52FAA">
              <w:rPr>
                <w:rFonts w:ascii="Arial" w:hAnsi="Arial" w:cs="Arial"/>
                <w:bCs/>
                <w:iCs/>
                <w:sz w:val="18"/>
                <w:szCs w:val="18"/>
              </w:rPr>
              <w:t>years</w:t>
            </w:r>
            <w:proofErr w:type="gramEnd"/>
            <w:r w:rsidRPr="00B52FAA">
              <w:rPr>
                <w:rFonts w:ascii="Arial" w:hAnsi="Arial" w:cs="Arial"/>
                <w:bCs/>
                <w:iCs/>
                <w:sz w:val="18"/>
                <w:szCs w:val="18"/>
              </w:rPr>
              <w:t xml:space="preserve"> pedagogy and differentiation for the early years. </w:t>
            </w:r>
          </w:p>
          <w:p w:rsidR="00742B22" w:rsidRPr="00B52FAA" w:rsidRDefault="00742B22" w:rsidP="00B52FAA">
            <w:pPr>
              <w:cnfStyle w:val="000000100000" w:firstRow="0" w:lastRow="0" w:firstColumn="0" w:lastColumn="0" w:oddVBand="0" w:evenVBand="0" w:oddHBand="1" w:evenHBand="0" w:firstRowFirstColumn="0" w:firstRowLastColumn="0" w:lastRowFirstColumn="0" w:lastRowLastColumn="0"/>
              <w:rPr>
                <w:rFonts w:ascii="Arial" w:hAnsi="Arial" w:cs="Arial"/>
                <w:bCs/>
                <w:iCs/>
                <w:color w:val="000000"/>
                <w:sz w:val="18"/>
                <w:szCs w:val="18"/>
              </w:rPr>
            </w:pPr>
          </w:p>
        </w:tc>
        <w:tc>
          <w:tcPr>
            <w:tcW w:w="2078" w:type="dxa"/>
            <w:tcBorders>
              <w:top w:val="none" w:sz="0" w:space="0" w:color="auto"/>
              <w:left w:val="none" w:sz="0" w:space="0" w:color="auto"/>
              <w:bottom w:val="none" w:sz="0" w:space="0" w:color="auto"/>
              <w:right w:val="none" w:sz="0" w:space="0" w:color="auto"/>
            </w:tcBorders>
            <w:shd w:val="clear" w:color="auto" w:fill="auto"/>
          </w:tcPr>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Learning experiences in the first week of school reflect those offered in ECEC service. </w:t>
            </w:r>
          </w:p>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p>
          <w:p w:rsidR="00742B22"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Understanding about the place of a range of age-appropriate pedagogies is limited and supplementary to teaching content. </w:t>
            </w:r>
          </w:p>
          <w:p w:rsidR="00892B63" w:rsidRPr="00B52FAA" w:rsidRDefault="00892B63"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p>
          <w:p w:rsidR="00742B22" w:rsidRPr="00B52FAA" w:rsidRDefault="00742B22" w:rsidP="00B52FAA">
            <w:pPr>
              <w:cnfStyle w:val="000000100000" w:firstRow="0" w:lastRow="0" w:firstColumn="0" w:lastColumn="0" w:oddVBand="0" w:evenVBand="0" w:oddHBand="1" w:evenHBand="0" w:firstRowFirstColumn="0" w:firstRowLastColumn="0" w:lastRowFirstColumn="0" w:lastRowLastColumn="0"/>
              <w:rPr>
                <w:rFonts w:ascii="Arial" w:hAnsi="Arial" w:cs="Arial"/>
                <w:bCs/>
                <w:iCs/>
                <w:color w:val="000000"/>
                <w:sz w:val="18"/>
                <w:szCs w:val="18"/>
              </w:rPr>
            </w:pPr>
            <w:r w:rsidRPr="00B52FAA">
              <w:rPr>
                <w:rFonts w:ascii="Arial" w:hAnsi="Arial" w:cs="Arial"/>
                <w:bCs/>
                <w:iCs/>
                <w:sz w:val="18"/>
                <w:szCs w:val="18"/>
              </w:rPr>
              <w:t>There is an understanding of how learning is organised in ECEC services</w:t>
            </w:r>
            <w:r w:rsidR="00892B63">
              <w:rPr>
                <w:rFonts w:ascii="Arial" w:hAnsi="Arial" w:cs="Arial"/>
                <w:bCs/>
                <w:iCs/>
                <w:sz w:val="18"/>
                <w:szCs w:val="18"/>
              </w:rPr>
              <w:t>.</w:t>
            </w:r>
          </w:p>
        </w:tc>
        <w:tc>
          <w:tcPr>
            <w:tcW w:w="2335" w:type="dxa"/>
            <w:tcBorders>
              <w:top w:val="none" w:sz="0" w:space="0" w:color="auto"/>
              <w:left w:val="none" w:sz="0" w:space="0" w:color="auto"/>
              <w:bottom w:val="none" w:sz="0" w:space="0" w:color="auto"/>
              <w:right w:val="none" w:sz="0" w:space="0" w:color="auto"/>
            </w:tcBorders>
            <w:shd w:val="clear" w:color="auto" w:fill="auto"/>
          </w:tcPr>
          <w:p w:rsidR="00742B22"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Programs incorporate a range of age-appropriate pedagogies, which include investigations, real-life experiences, focused teaching and learning. </w:t>
            </w:r>
          </w:p>
          <w:p w:rsidR="00892B63" w:rsidRPr="00B52FAA" w:rsidRDefault="00892B63"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p>
          <w:p w:rsidR="00742B22"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Curriculum planning is resourced, delivered and assessed using multiple pedagogies. </w:t>
            </w:r>
          </w:p>
          <w:p w:rsidR="00892B63" w:rsidRPr="00B52FAA" w:rsidRDefault="00892B63"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School recognises how learning is organised in ECEC services and has adopted some similar approaches. </w:t>
            </w:r>
          </w:p>
        </w:tc>
      </w:tr>
      <w:tr w:rsidR="00742B22" w:rsidRPr="00917029" w:rsidTr="00B52FAA">
        <w:trPr>
          <w:trHeight w:val="146"/>
          <w:jc w:val="center"/>
        </w:trPr>
        <w:tc>
          <w:tcPr>
            <w:cnfStyle w:val="001000000000" w:firstRow="0" w:lastRow="0" w:firstColumn="1" w:lastColumn="0" w:oddVBand="0" w:evenVBand="0" w:oddHBand="0" w:evenHBand="0" w:firstRowFirstColumn="0" w:firstRowLastColumn="0" w:lastRowFirstColumn="0" w:lastRowLastColumn="0"/>
            <w:tcW w:w="1717" w:type="dxa"/>
            <w:vMerge/>
            <w:tcBorders>
              <w:left w:val="none" w:sz="0" w:space="0" w:color="auto"/>
              <w:right w:val="none" w:sz="0" w:space="0" w:color="auto"/>
            </w:tcBorders>
            <w:shd w:val="clear" w:color="auto" w:fill="auto"/>
          </w:tcPr>
          <w:p w:rsidR="00742B22" w:rsidRPr="00B52FAA" w:rsidRDefault="00742B22" w:rsidP="00917029">
            <w:pPr>
              <w:jc w:val="both"/>
              <w:rPr>
                <w:rFonts w:ascii="Arial" w:hAnsi="Arial" w:cs="Arial"/>
                <w:b w:val="0"/>
                <w:iCs/>
                <w:color w:val="000000"/>
                <w:sz w:val="18"/>
                <w:szCs w:val="18"/>
              </w:rPr>
            </w:pPr>
          </w:p>
        </w:tc>
        <w:tc>
          <w:tcPr>
            <w:tcW w:w="1293" w:type="dxa"/>
            <w:shd w:val="clear" w:color="auto" w:fill="auto"/>
          </w:tcPr>
          <w:p w:rsidR="00742B22" w:rsidRPr="00B52FAA" w:rsidRDefault="00742B22" w:rsidP="00B52FAA">
            <w:pPr>
              <w:pStyle w:val="Pa9"/>
              <w:spacing w:after="40"/>
              <w:cnfStyle w:val="000000000000" w:firstRow="0" w:lastRow="0" w:firstColumn="0" w:lastColumn="0" w:oddVBand="0" w:evenVBand="0" w:oddHBand="0" w:evenHBand="0" w:firstRowFirstColumn="0" w:firstRowLastColumn="0" w:lastRowFirstColumn="0" w:lastRowLastColumn="0"/>
              <w:rPr>
                <w:rFonts w:ascii="Arial" w:hAnsi="Arial" w:cs="Arial"/>
                <w:bCs/>
                <w:iCs/>
                <w:color w:val="000000"/>
                <w:sz w:val="18"/>
                <w:szCs w:val="18"/>
              </w:rPr>
            </w:pPr>
            <w:r w:rsidRPr="00B52FAA">
              <w:rPr>
                <w:rFonts w:ascii="Arial" w:hAnsi="Arial" w:cs="Arial"/>
                <w:bCs/>
                <w:iCs/>
                <w:color w:val="000000"/>
                <w:sz w:val="18"/>
                <w:szCs w:val="18"/>
              </w:rPr>
              <w:t xml:space="preserve">Continuity of learning </w:t>
            </w:r>
          </w:p>
        </w:tc>
        <w:tc>
          <w:tcPr>
            <w:tcW w:w="2286" w:type="dxa"/>
            <w:shd w:val="clear" w:color="auto" w:fill="auto"/>
          </w:tcPr>
          <w:p w:rsidR="00742B22"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There is little acknowledgement of children’s engagement in learning in ECEC services. </w:t>
            </w:r>
          </w:p>
          <w:p w:rsidR="00892B63" w:rsidRPr="00B52FAA" w:rsidRDefault="00892B63"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Curriculum programs have the same starting point in all classrooms for all children. </w:t>
            </w:r>
          </w:p>
          <w:p w:rsidR="00742B22" w:rsidRPr="00B52FAA" w:rsidRDefault="00742B22" w:rsidP="00B52FAA">
            <w:pPr>
              <w:cnfStyle w:val="000000000000" w:firstRow="0" w:lastRow="0" w:firstColumn="0" w:lastColumn="0" w:oddVBand="0" w:evenVBand="0" w:oddHBand="0" w:evenHBand="0" w:firstRowFirstColumn="0" w:firstRowLastColumn="0" w:lastRowFirstColumn="0" w:lastRowLastColumn="0"/>
              <w:rPr>
                <w:rFonts w:ascii="Arial" w:hAnsi="Arial" w:cs="Arial"/>
                <w:bCs/>
                <w:iCs/>
                <w:color w:val="000000"/>
                <w:sz w:val="18"/>
                <w:szCs w:val="18"/>
              </w:rPr>
            </w:pPr>
          </w:p>
        </w:tc>
        <w:tc>
          <w:tcPr>
            <w:tcW w:w="2078" w:type="dxa"/>
            <w:shd w:val="clear" w:color="auto" w:fill="auto"/>
          </w:tcPr>
          <w:p w:rsidR="00892B63"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School personnel are familiar with ECEC learning frameworks.</w:t>
            </w:r>
          </w:p>
          <w:p w:rsidR="00742B22" w:rsidRPr="00B52FAA"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 </w:t>
            </w:r>
          </w:p>
          <w:p w:rsidR="00742B22"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School personnel and ECEC educators have discussed teaching approaches in their context. </w:t>
            </w:r>
          </w:p>
          <w:p w:rsidR="00892B63" w:rsidRPr="00B52FAA" w:rsidRDefault="00892B63"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Support is provided to strengthen transitions for children with additional needs. </w:t>
            </w:r>
          </w:p>
        </w:tc>
        <w:tc>
          <w:tcPr>
            <w:tcW w:w="2335" w:type="dxa"/>
            <w:shd w:val="clear" w:color="auto" w:fill="auto"/>
          </w:tcPr>
          <w:p w:rsidR="00892B63"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Alignments between learning frameworks and school curriculum inform decisions. </w:t>
            </w:r>
          </w:p>
          <w:p w:rsidR="00892B63" w:rsidRDefault="00892B63"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Learning is viewed as a continuum for each child. </w:t>
            </w:r>
          </w:p>
          <w:p w:rsidR="00892B63" w:rsidRDefault="00892B63"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p>
          <w:p w:rsidR="00742B22" w:rsidRPr="00B52FAA" w:rsidRDefault="00742B22" w:rsidP="00B52FAA">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iCs/>
                <w:sz w:val="18"/>
                <w:szCs w:val="18"/>
              </w:rPr>
            </w:pPr>
            <w:r w:rsidRPr="00B52FAA">
              <w:rPr>
                <w:rFonts w:ascii="Arial" w:hAnsi="Arial" w:cs="Arial"/>
                <w:bCs/>
                <w:iCs/>
                <w:sz w:val="18"/>
                <w:szCs w:val="18"/>
              </w:rPr>
              <w:t xml:space="preserve">Schools and ECEC services have a shared understanding of curriculum and pedagogy and how it applies across settings. </w:t>
            </w:r>
          </w:p>
        </w:tc>
      </w:tr>
    </w:tbl>
    <w:p w:rsidR="00742B22" w:rsidRPr="00AD7EC4" w:rsidRDefault="00742B22" w:rsidP="00B12D9E">
      <w:pPr>
        <w:pStyle w:val="Heading2"/>
        <w:spacing w:before="0" w:after="240"/>
        <w:rPr>
          <w:bCs w:val="0"/>
          <w:iCs/>
        </w:rPr>
      </w:pPr>
      <w:r w:rsidRPr="00AD7EC4">
        <w:rPr>
          <w:bCs w:val="0"/>
          <w:iCs/>
        </w:rPr>
        <w:lastRenderedPageBreak/>
        <w:t xml:space="preserve">Upcoming events </w:t>
      </w:r>
    </w:p>
    <w:p w:rsidR="00742B22" w:rsidRPr="00917029" w:rsidRDefault="00742B22" w:rsidP="00B52FAA">
      <w:pPr>
        <w:spacing w:after="240"/>
        <w:rPr>
          <w:sz w:val="21"/>
        </w:rPr>
      </w:pPr>
      <w:r w:rsidRPr="00B52FAA">
        <w:rPr>
          <w:rFonts w:ascii="Arial" w:hAnsi="Arial" w:cs="Arial"/>
          <w:bCs/>
          <w:iCs/>
          <w:color w:val="000000"/>
          <w:sz w:val="18"/>
          <w:szCs w:val="18"/>
        </w:rPr>
        <w:t xml:space="preserve">The </w:t>
      </w:r>
      <w:r w:rsidRPr="00B52FAA">
        <w:rPr>
          <w:rFonts w:ascii="Arial" w:hAnsi="Arial" w:cs="Arial"/>
          <w:bCs/>
          <w:i/>
          <w:iCs/>
          <w:color w:val="000000"/>
          <w:sz w:val="18"/>
          <w:szCs w:val="18"/>
        </w:rPr>
        <w:t>Better Together Forum</w:t>
      </w:r>
      <w:r w:rsidRPr="00B52FAA">
        <w:rPr>
          <w:rFonts w:ascii="Arial" w:hAnsi="Arial" w:cs="Arial"/>
          <w:bCs/>
          <w:iCs/>
          <w:color w:val="000000"/>
          <w:sz w:val="18"/>
          <w:szCs w:val="18"/>
        </w:rPr>
        <w:t xml:space="preserve"> will be held in the South East Region at The Arts Centre Gold Coast on Friday 20 May 2016. The Forum will bring together schools, early childhood services and local communities who support children’s early learning, development and transition to school. To learn more about this Forum and register visit:</w:t>
      </w:r>
      <w:r w:rsidRPr="00917029">
        <w:rPr>
          <w:sz w:val="21"/>
        </w:rPr>
        <w:t xml:space="preserve"> </w:t>
      </w:r>
      <w:hyperlink r:id="rId7" w:history="1">
        <w:r w:rsidRPr="00B52FAA">
          <w:rPr>
            <w:rStyle w:val="Hyperlink"/>
            <w:rFonts w:ascii="Arial" w:hAnsi="Arial" w:cs="Arial"/>
            <w:sz w:val="18"/>
            <w:szCs w:val="18"/>
          </w:rPr>
          <w:t>https://www.ivvy.com/event/AEDC/</w:t>
        </w:r>
      </w:hyperlink>
      <w:r w:rsidRPr="00917029">
        <w:rPr>
          <w:sz w:val="21"/>
        </w:rPr>
        <w:t xml:space="preserve">  </w:t>
      </w:r>
    </w:p>
    <w:p w:rsidR="00742B22" w:rsidRPr="00AD7EC4" w:rsidRDefault="00742B22" w:rsidP="00B12D9E">
      <w:pPr>
        <w:pStyle w:val="Heading2"/>
        <w:spacing w:before="0" w:after="240"/>
        <w:rPr>
          <w:bCs w:val="0"/>
          <w:iCs/>
        </w:rPr>
      </w:pPr>
      <w:r w:rsidRPr="00AD7EC4">
        <w:rPr>
          <w:bCs w:val="0"/>
          <w:iCs/>
        </w:rPr>
        <w:t xml:space="preserve">Get in touch </w:t>
      </w:r>
    </w:p>
    <w:p w:rsidR="00742B22" w:rsidRPr="00917029" w:rsidRDefault="00742B22" w:rsidP="00B52FAA">
      <w:pPr>
        <w:spacing w:after="240"/>
        <w:rPr>
          <w:sz w:val="21"/>
        </w:rPr>
      </w:pPr>
      <w:r w:rsidRPr="00B52FAA">
        <w:rPr>
          <w:rFonts w:ascii="Arial" w:hAnsi="Arial" w:cs="Arial"/>
          <w:bCs/>
          <w:iCs/>
          <w:color w:val="000000"/>
          <w:sz w:val="18"/>
          <w:szCs w:val="18"/>
        </w:rPr>
        <w:t>For any questions about this newsletter contact the Early Learning Pathways team on 07 3328 6704 or</w:t>
      </w:r>
      <w:r w:rsidRPr="00917029">
        <w:rPr>
          <w:sz w:val="21"/>
        </w:rPr>
        <w:t xml:space="preserve"> </w:t>
      </w:r>
      <w:hyperlink r:id="rId8" w:history="1">
        <w:r w:rsidR="00582445" w:rsidRPr="00B52FAA">
          <w:rPr>
            <w:rStyle w:val="Hyperlink"/>
            <w:rFonts w:ascii="Arial" w:hAnsi="Arial" w:cs="Arial"/>
            <w:sz w:val="18"/>
            <w:szCs w:val="18"/>
          </w:rPr>
          <w:t>Transitions@dete.qld.gov.au</w:t>
        </w:r>
      </w:hyperlink>
      <w:r w:rsidRPr="00917029">
        <w:rPr>
          <w:sz w:val="21"/>
        </w:rPr>
        <w:t xml:space="preserve">  </w:t>
      </w:r>
    </w:p>
    <w:p w:rsidR="00742B22" w:rsidRPr="00AD7EC4" w:rsidRDefault="00742B22" w:rsidP="00B12D9E">
      <w:pPr>
        <w:pStyle w:val="Heading2"/>
        <w:spacing w:before="0" w:after="240"/>
        <w:rPr>
          <w:bCs w:val="0"/>
          <w:iCs/>
        </w:rPr>
      </w:pPr>
      <w:r w:rsidRPr="00AD7EC4">
        <w:rPr>
          <w:bCs w:val="0"/>
          <w:iCs/>
        </w:rPr>
        <w:t xml:space="preserve">More support </w:t>
      </w:r>
    </w:p>
    <w:p w:rsidR="00742B22" w:rsidRPr="00917029" w:rsidRDefault="00742B22" w:rsidP="00B52FAA">
      <w:pPr>
        <w:spacing w:after="240"/>
        <w:rPr>
          <w:sz w:val="21"/>
        </w:rPr>
      </w:pPr>
      <w:r w:rsidRPr="00B52FAA">
        <w:rPr>
          <w:rFonts w:ascii="Arial" w:hAnsi="Arial" w:cs="Arial"/>
          <w:bCs/>
          <w:iCs/>
          <w:color w:val="000000"/>
          <w:sz w:val="18"/>
          <w:szCs w:val="18"/>
        </w:rPr>
        <w:t xml:space="preserve">Regional Transition and Partnership and Innovation Officers are available to help schools with their transition planning. Find the contact details for appointed officers in your region via this page on </w:t>
      </w:r>
      <w:proofErr w:type="spellStart"/>
      <w:r w:rsidRPr="00B52FAA">
        <w:rPr>
          <w:rFonts w:ascii="Arial" w:hAnsi="Arial" w:cs="Arial"/>
          <w:bCs/>
          <w:iCs/>
          <w:color w:val="000000"/>
          <w:sz w:val="18"/>
          <w:szCs w:val="18"/>
        </w:rPr>
        <w:t>OnePortal</w:t>
      </w:r>
      <w:proofErr w:type="spellEnd"/>
      <w:r w:rsidRPr="00B52FAA">
        <w:rPr>
          <w:rFonts w:ascii="Arial" w:hAnsi="Arial" w:cs="Arial"/>
          <w:bCs/>
          <w:iCs/>
          <w:color w:val="000000"/>
          <w:sz w:val="18"/>
          <w:szCs w:val="18"/>
        </w:rPr>
        <w:t>:</w:t>
      </w:r>
      <w:r w:rsidRPr="00917029">
        <w:rPr>
          <w:sz w:val="21"/>
        </w:rPr>
        <w:t xml:space="preserve">  </w:t>
      </w:r>
      <w:hyperlink r:id="rId9" w:history="1">
        <w:r w:rsidRPr="00B52FAA">
          <w:rPr>
            <w:rStyle w:val="Hyperlink"/>
            <w:rFonts w:ascii="Arial" w:hAnsi="Arial" w:cs="Arial"/>
            <w:sz w:val="18"/>
            <w:szCs w:val="18"/>
          </w:rPr>
          <w:t>https://oneportal.deta.qld.gov.au/earlychildhood/forschools/Pages/Transitiontoschoolsupportcontacts.aspx</w:t>
        </w:r>
      </w:hyperlink>
      <w:r w:rsidRPr="00917029">
        <w:rPr>
          <w:sz w:val="21"/>
        </w:rPr>
        <w:t xml:space="preserve">   </w:t>
      </w:r>
    </w:p>
    <w:p w:rsidR="00742B22" w:rsidRPr="00917029" w:rsidRDefault="00742B22" w:rsidP="00B52FAA">
      <w:pPr>
        <w:spacing w:after="240"/>
        <w:rPr>
          <w:sz w:val="21"/>
        </w:rPr>
      </w:pPr>
      <w:r w:rsidRPr="00B52FAA">
        <w:rPr>
          <w:rFonts w:ascii="Arial" w:hAnsi="Arial" w:cs="Arial"/>
          <w:bCs/>
          <w:iCs/>
          <w:color w:val="000000"/>
          <w:sz w:val="18"/>
          <w:szCs w:val="18"/>
        </w:rPr>
        <w:t>Access online information and a range of resources including video vignettes via the Successful transitions web pages on the ECEC website:</w:t>
      </w:r>
      <w:r w:rsidRPr="00917029">
        <w:rPr>
          <w:sz w:val="21"/>
        </w:rPr>
        <w:t xml:space="preserve"> </w:t>
      </w:r>
      <w:hyperlink r:id="rId10" w:history="1">
        <w:r w:rsidRPr="00B52FAA">
          <w:rPr>
            <w:rStyle w:val="Hyperlink"/>
            <w:rFonts w:ascii="Arial" w:hAnsi="Arial" w:cs="Arial"/>
            <w:sz w:val="18"/>
            <w:szCs w:val="18"/>
          </w:rPr>
          <w:t>www.qld.gov.au/transitiontoschool</w:t>
        </w:r>
      </w:hyperlink>
      <w:r w:rsidRPr="00917029">
        <w:rPr>
          <w:sz w:val="21"/>
        </w:rPr>
        <w:t xml:space="preserve"> </w:t>
      </w:r>
    </w:p>
    <w:sectPr w:rsidR="00742B22" w:rsidRPr="00917029" w:rsidSect="00DF2F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UTLH M+ Meta Medium LF">
    <w:altName w:val="Meta Medium LF"/>
    <w:panose1 w:val="00000000000000000000"/>
    <w:charset w:val="00"/>
    <w:family w:val="roman"/>
    <w:notTrueType/>
    <w:pitch w:val="default"/>
    <w:sig w:usb0="00000003" w:usb1="00000000" w:usb2="00000000" w:usb3="00000000" w:csb0="00000001" w:csb1="00000000"/>
  </w:font>
  <w:font w:name="EKNXJ I+ Meta Normal LF">
    <w:altName w:val="Meta Normal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20931"/>
    <w:multiLevelType w:val="hybridMultilevel"/>
    <w:tmpl w:val="784965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B0EBE6"/>
    <w:multiLevelType w:val="hybridMultilevel"/>
    <w:tmpl w:val="8A001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08F778"/>
    <w:multiLevelType w:val="hybridMultilevel"/>
    <w:tmpl w:val="4831C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B832EB"/>
    <w:multiLevelType w:val="hybridMultilevel"/>
    <w:tmpl w:val="1E140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8D9CFA"/>
    <w:multiLevelType w:val="hybridMultilevel"/>
    <w:tmpl w:val="7B915B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01FD57"/>
    <w:multiLevelType w:val="hybridMultilevel"/>
    <w:tmpl w:val="E01968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12138E"/>
    <w:multiLevelType w:val="hybridMultilevel"/>
    <w:tmpl w:val="38BFDD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F82D12"/>
    <w:multiLevelType w:val="hybridMultilevel"/>
    <w:tmpl w:val="72F08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BB82F"/>
    <w:multiLevelType w:val="hybridMultilevel"/>
    <w:tmpl w:val="7A3AAC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1926F2D"/>
    <w:multiLevelType w:val="hybridMultilevel"/>
    <w:tmpl w:val="71CA71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63D3CB"/>
    <w:multiLevelType w:val="hybridMultilevel"/>
    <w:tmpl w:val="1050F7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1E3CDBC"/>
    <w:multiLevelType w:val="hybridMultilevel"/>
    <w:tmpl w:val="4C6018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11"/>
  </w:num>
  <w:num w:numId="4">
    <w:abstractNumId w:val="6"/>
  </w:num>
  <w:num w:numId="5">
    <w:abstractNumId w:val="7"/>
  </w:num>
  <w:num w:numId="6">
    <w:abstractNumId w:val="4"/>
  </w:num>
  <w:num w:numId="7">
    <w:abstractNumId w:val="3"/>
  </w:num>
  <w:num w:numId="8">
    <w:abstractNumId w:val="9"/>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BA"/>
    <w:rsid w:val="00044EB1"/>
    <w:rsid w:val="00271A06"/>
    <w:rsid w:val="003078F5"/>
    <w:rsid w:val="004D3EE0"/>
    <w:rsid w:val="00563DC6"/>
    <w:rsid w:val="00582445"/>
    <w:rsid w:val="00631DF7"/>
    <w:rsid w:val="006453DC"/>
    <w:rsid w:val="00671273"/>
    <w:rsid w:val="00671F15"/>
    <w:rsid w:val="006741D6"/>
    <w:rsid w:val="00742B22"/>
    <w:rsid w:val="00764A70"/>
    <w:rsid w:val="007B693F"/>
    <w:rsid w:val="00892B63"/>
    <w:rsid w:val="008A345E"/>
    <w:rsid w:val="00917029"/>
    <w:rsid w:val="00964578"/>
    <w:rsid w:val="009B77F4"/>
    <w:rsid w:val="00A45382"/>
    <w:rsid w:val="00A51A2B"/>
    <w:rsid w:val="00AD7EC4"/>
    <w:rsid w:val="00B12D9E"/>
    <w:rsid w:val="00B50430"/>
    <w:rsid w:val="00B52FAA"/>
    <w:rsid w:val="00C3054E"/>
    <w:rsid w:val="00C666C8"/>
    <w:rsid w:val="00C832C6"/>
    <w:rsid w:val="00CD7C97"/>
    <w:rsid w:val="00DD6FBA"/>
    <w:rsid w:val="00DF2FCA"/>
    <w:rsid w:val="00F34817"/>
    <w:rsid w:val="00F44D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FBA"/>
    <w:pPr>
      <w:autoSpaceDE w:val="0"/>
      <w:autoSpaceDN w:val="0"/>
      <w:adjustRightInd w:val="0"/>
      <w:spacing w:after="0" w:line="240" w:lineRule="auto"/>
    </w:pPr>
    <w:rPr>
      <w:rFonts w:ascii="CUTLH M+ Meta Medium LF" w:hAnsi="CUTLH M+ Meta Medium LF" w:cs="CUTLH M+ Meta Medium LF"/>
      <w:color w:val="000000"/>
      <w:sz w:val="24"/>
      <w:szCs w:val="24"/>
    </w:rPr>
  </w:style>
  <w:style w:type="character" w:customStyle="1" w:styleId="A4">
    <w:name w:val="A4"/>
    <w:uiPriority w:val="99"/>
    <w:rsid w:val="00DD6FBA"/>
    <w:rPr>
      <w:rFonts w:cs="CUTLH M+ Meta Medium LF"/>
      <w:color w:val="000000"/>
      <w:sz w:val="19"/>
      <w:szCs w:val="19"/>
    </w:rPr>
  </w:style>
  <w:style w:type="paragraph" w:customStyle="1" w:styleId="Pa7">
    <w:name w:val="Pa7"/>
    <w:basedOn w:val="Default"/>
    <w:next w:val="Default"/>
    <w:uiPriority w:val="99"/>
    <w:rsid w:val="00563DC6"/>
    <w:pPr>
      <w:spacing w:line="521" w:lineRule="atLeast"/>
    </w:pPr>
    <w:rPr>
      <w:rFonts w:cstheme="minorBidi"/>
      <w:color w:val="auto"/>
    </w:rPr>
  </w:style>
  <w:style w:type="character" w:customStyle="1" w:styleId="A5">
    <w:name w:val="A5"/>
    <w:uiPriority w:val="99"/>
    <w:rsid w:val="00563DC6"/>
    <w:rPr>
      <w:rFonts w:cs="CUTLH M+ Meta Medium LF"/>
      <w:color w:val="000000"/>
      <w:sz w:val="32"/>
      <w:szCs w:val="32"/>
    </w:rPr>
  </w:style>
  <w:style w:type="paragraph" w:customStyle="1" w:styleId="Pa1">
    <w:name w:val="Pa1"/>
    <w:basedOn w:val="Default"/>
    <w:next w:val="Default"/>
    <w:uiPriority w:val="99"/>
    <w:rsid w:val="00563DC6"/>
    <w:pPr>
      <w:spacing w:line="171" w:lineRule="atLeast"/>
    </w:pPr>
    <w:rPr>
      <w:rFonts w:cstheme="minorBidi"/>
      <w:color w:val="auto"/>
    </w:rPr>
  </w:style>
  <w:style w:type="paragraph" w:customStyle="1" w:styleId="Pa9">
    <w:name w:val="Pa9"/>
    <w:basedOn w:val="Default"/>
    <w:next w:val="Default"/>
    <w:uiPriority w:val="99"/>
    <w:rsid w:val="00563DC6"/>
    <w:pPr>
      <w:spacing w:line="181" w:lineRule="atLeast"/>
    </w:pPr>
    <w:rPr>
      <w:rFonts w:cstheme="minorBidi"/>
      <w:color w:val="auto"/>
    </w:rPr>
  </w:style>
  <w:style w:type="character" w:customStyle="1" w:styleId="A1">
    <w:name w:val="A1"/>
    <w:uiPriority w:val="99"/>
    <w:rsid w:val="00563DC6"/>
    <w:rPr>
      <w:rFonts w:ascii="EKNXJ I+ Meta Normal LF" w:hAnsi="EKNXJ I+ Meta Normal LF" w:cs="EKNXJ I+ Meta Normal LF"/>
      <w:color w:val="000000"/>
      <w:sz w:val="17"/>
      <w:szCs w:val="17"/>
    </w:rPr>
  </w:style>
  <w:style w:type="table" w:styleId="TableGrid">
    <w:name w:val="Table Grid"/>
    <w:basedOn w:val="TableNormal"/>
    <w:uiPriority w:val="59"/>
    <w:rsid w:val="0056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742B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742B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742B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742B22"/>
    <w:rPr>
      <w:color w:val="0000FF" w:themeColor="hyperlink"/>
      <w:u w:val="single"/>
    </w:rPr>
  </w:style>
  <w:style w:type="paragraph" w:styleId="BalloonText">
    <w:name w:val="Balloon Text"/>
    <w:basedOn w:val="Normal"/>
    <w:link w:val="BalloonTextChar"/>
    <w:uiPriority w:val="99"/>
    <w:semiHidden/>
    <w:unhideWhenUsed/>
    <w:rsid w:val="0030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F5"/>
    <w:rPr>
      <w:rFonts w:ascii="Tahoma" w:hAnsi="Tahoma" w:cs="Tahoma"/>
      <w:sz w:val="16"/>
      <w:szCs w:val="16"/>
    </w:rPr>
  </w:style>
  <w:style w:type="character" w:styleId="CommentReference">
    <w:name w:val="annotation reference"/>
    <w:basedOn w:val="DefaultParagraphFont"/>
    <w:uiPriority w:val="99"/>
    <w:semiHidden/>
    <w:unhideWhenUsed/>
    <w:rsid w:val="003078F5"/>
    <w:rPr>
      <w:sz w:val="16"/>
      <w:szCs w:val="16"/>
    </w:rPr>
  </w:style>
  <w:style w:type="paragraph" w:styleId="CommentText">
    <w:name w:val="annotation text"/>
    <w:basedOn w:val="Normal"/>
    <w:link w:val="CommentTextChar"/>
    <w:uiPriority w:val="99"/>
    <w:semiHidden/>
    <w:unhideWhenUsed/>
    <w:rsid w:val="003078F5"/>
    <w:pPr>
      <w:spacing w:line="240" w:lineRule="auto"/>
    </w:pPr>
    <w:rPr>
      <w:sz w:val="20"/>
      <w:szCs w:val="20"/>
    </w:rPr>
  </w:style>
  <w:style w:type="character" w:customStyle="1" w:styleId="CommentTextChar">
    <w:name w:val="Comment Text Char"/>
    <w:basedOn w:val="DefaultParagraphFont"/>
    <w:link w:val="CommentText"/>
    <w:uiPriority w:val="99"/>
    <w:semiHidden/>
    <w:rsid w:val="003078F5"/>
    <w:rPr>
      <w:sz w:val="20"/>
      <w:szCs w:val="20"/>
    </w:rPr>
  </w:style>
  <w:style w:type="paragraph" w:styleId="CommentSubject">
    <w:name w:val="annotation subject"/>
    <w:basedOn w:val="CommentText"/>
    <w:next w:val="CommentText"/>
    <w:link w:val="CommentSubjectChar"/>
    <w:uiPriority w:val="99"/>
    <w:semiHidden/>
    <w:unhideWhenUsed/>
    <w:rsid w:val="003078F5"/>
    <w:rPr>
      <w:b/>
      <w:bCs/>
    </w:rPr>
  </w:style>
  <w:style w:type="character" w:customStyle="1" w:styleId="CommentSubjectChar">
    <w:name w:val="Comment Subject Char"/>
    <w:basedOn w:val="CommentTextChar"/>
    <w:link w:val="CommentSubject"/>
    <w:uiPriority w:val="99"/>
    <w:semiHidden/>
    <w:rsid w:val="003078F5"/>
    <w:rPr>
      <w:b/>
      <w:bCs/>
      <w:sz w:val="20"/>
      <w:szCs w:val="20"/>
    </w:rPr>
  </w:style>
  <w:style w:type="character" w:customStyle="1" w:styleId="Heading1Char">
    <w:name w:val="Heading 1 Char"/>
    <w:basedOn w:val="DefaultParagraphFont"/>
    <w:link w:val="Heading1"/>
    <w:uiPriority w:val="9"/>
    <w:rsid w:val="00917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70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FBA"/>
    <w:pPr>
      <w:autoSpaceDE w:val="0"/>
      <w:autoSpaceDN w:val="0"/>
      <w:adjustRightInd w:val="0"/>
      <w:spacing w:after="0" w:line="240" w:lineRule="auto"/>
    </w:pPr>
    <w:rPr>
      <w:rFonts w:ascii="CUTLH M+ Meta Medium LF" w:hAnsi="CUTLH M+ Meta Medium LF" w:cs="CUTLH M+ Meta Medium LF"/>
      <w:color w:val="000000"/>
      <w:sz w:val="24"/>
      <w:szCs w:val="24"/>
    </w:rPr>
  </w:style>
  <w:style w:type="character" w:customStyle="1" w:styleId="A4">
    <w:name w:val="A4"/>
    <w:uiPriority w:val="99"/>
    <w:rsid w:val="00DD6FBA"/>
    <w:rPr>
      <w:rFonts w:cs="CUTLH M+ Meta Medium LF"/>
      <w:color w:val="000000"/>
      <w:sz w:val="19"/>
      <w:szCs w:val="19"/>
    </w:rPr>
  </w:style>
  <w:style w:type="paragraph" w:customStyle="1" w:styleId="Pa7">
    <w:name w:val="Pa7"/>
    <w:basedOn w:val="Default"/>
    <w:next w:val="Default"/>
    <w:uiPriority w:val="99"/>
    <w:rsid w:val="00563DC6"/>
    <w:pPr>
      <w:spacing w:line="521" w:lineRule="atLeast"/>
    </w:pPr>
    <w:rPr>
      <w:rFonts w:cstheme="minorBidi"/>
      <w:color w:val="auto"/>
    </w:rPr>
  </w:style>
  <w:style w:type="character" w:customStyle="1" w:styleId="A5">
    <w:name w:val="A5"/>
    <w:uiPriority w:val="99"/>
    <w:rsid w:val="00563DC6"/>
    <w:rPr>
      <w:rFonts w:cs="CUTLH M+ Meta Medium LF"/>
      <w:color w:val="000000"/>
      <w:sz w:val="32"/>
      <w:szCs w:val="32"/>
    </w:rPr>
  </w:style>
  <w:style w:type="paragraph" w:customStyle="1" w:styleId="Pa1">
    <w:name w:val="Pa1"/>
    <w:basedOn w:val="Default"/>
    <w:next w:val="Default"/>
    <w:uiPriority w:val="99"/>
    <w:rsid w:val="00563DC6"/>
    <w:pPr>
      <w:spacing w:line="171" w:lineRule="atLeast"/>
    </w:pPr>
    <w:rPr>
      <w:rFonts w:cstheme="minorBidi"/>
      <w:color w:val="auto"/>
    </w:rPr>
  </w:style>
  <w:style w:type="paragraph" w:customStyle="1" w:styleId="Pa9">
    <w:name w:val="Pa9"/>
    <w:basedOn w:val="Default"/>
    <w:next w:val="Default"/>
    <w:uiPriority w:val="99"/>
    <w:rsid w:val="00563DC6"/>
    <w:pPr>
      <w:spacing w:line="181" w:lineRule="atLeast"/>
    </w:pPr>
    <w:rPr>
      <w:rFonts w:cstheme="minorBidi"/>
      <w:color w:val="auto"/>
    </w:rPr>
  </w:style>
  <w:style w:type="character" w:customStyle="1" w:styleId="A1">
    <w:name w:val="A1"/>
    <w:uiPriority w:val="99"/>
    <w:rsid w:val="00563DC6"/>
    <w:rPr>
      <w:rFonts w:ascii="EKNXJ I+ Meta Normal LF" w:hAnsi="EKNXJ I+ Meta Normal LF" w:cs="EKNXJ I+ Meta Normal LF"/>
      <w:color w:val="000000"/>
      <w:sz w:val="17"/>
      <w:szCs w:val="17"/>
    </w:rPr>
  </w:style>
  <w:style w:type="table" w:styleId="TableGrid">
    <w:name w:val="Table Grid"/>
    <w:basedOn w:val="TableNormal"/>
    <w:uiPriority w:val="59"/>
    <w:rsid w:val="0056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742B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742B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742B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742B22"/>
    <w:rPr>
      <w:color w:val="0000FF" w:themeColor="hyperlink"/>
      <w:u w:val="single"/>
    </w:rPr>
  </w:style>
  <w:style w:type="paragraph" w:styleId="BalloonText">
    <w:name w:val="Balloon Text"/>
    <w:basedOn w:val="Normal"/>
    <w:link w:val="BalloonTextChar"/>
    <w:uiPriority w:val="99"/>
    <w:semiHidden/>
    <w:unhideWhenUsed/>
    <w:rsid w:val="0030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F5"/>
    <w:rPr>
      <w:rFonts w:ascii="Tahoma" w:hAnsi="Tahoma" w:cs="Tahoma"/>
      <w:sz w:val="16"/>
      <w:szCs w:val="16"/>
    </w:rPr>
  </w:style>
  <w:style w:type="character" w:styleId="CommentReference">
    <w:name w:val="annotation reference"/>
    <w:basedOn w:val="DefaultParagraphFont"/>
    <w:uiPriority w:val="99"/>
    <w:semiHidden/>
    <w:unhideWhenUsed/>
    <w:rsid w:val="003078F5"/>
    <w:rPr>
      <w:sz w:val="16"/>
      <w:szCs w:val="16"/>
    </w:rPr>
  </w:style>
  <w:style w:type="paragraph" w:styleId="CommentText">
    <w:name w:val="annotation text"/>
    <w:basedOn w:val="Normal"/>
    <w:link w:val="CommentTextChar"/>
    <w:uiPriority w:val="99"/>
    <w:semiHidden/>
    <w:unhideWhenUsed/>
    <w:rsid w:val="003078F5"/>
    <w:pPr>
      <w:spacing w:line="240" w:lineRule="auto"/>
    </w:pPr>
    <w:rPr>
      <w:sz w:val="20"/>
      <w:szCs w:val="20"/>
    </w:rPr>
  </w:style>
  <w:style w:type="character" w:customStyle="1" w:styleId="CommentTextChar">
    <w:name w:val="Comment Text Char"/>
    <w:basedOn w:val="DefaultParagraphFont"/>
    <w:link w:val="CommentText"/>
    <w:uiPriority w:val="99"/>
    <w:semiHidden/>
    <w:rsid w:val="003078F5"/>
    <w:rPr>
      <w:sz w:val="20"/>
      <w:szCs w:val="20"/>
    </w:rPr>
  </w:style>
  <w:style w:type="paragraph" w:styleId="CommentSubject">
    <w:name w:val="annotation subject"/>
    <w:basedOn w:val="CommentText"/>
    <w:next w:val="CommentText"/>
    <w:link w:val="CommentSubjectChar"/>
    <w:uiPriority w:val="99"/>
    <w:semiHidden/>
    <w:unhideWhenUsed/>
    <w:rsid w:val="003078F5"/>
    <w:rPr>
      <w:b/>
      <w:bCs/>
    </w:rPr>
  </w:style>
  <w:style w:type="character" w:customStyle="1" w:styleId="CommentSubjectChar">
    <w:name w:val="Comment Subject Char"/>
    <w:basedOn w:val="CommentTextChar"/>
    <w:link w:val="CommentSubject"/>
    <w:uiPriority w:val="99"/>
    <w:semiHidden/>
    <w:rsid w:val="003078F5"/>
    <w:rPr>
      <w:b/>
      <w:bCs/>
      <w:sz w:val="20"/>
      <w:szCs w:val="20"/>
    </w:rPr>
  </w:style>
  <w:style w:type="character" w:customStyle="1" w:styleId="Heading1Char">
    <w:name w:val="Heading 1 Char"/>
    <w:basedOn w:val="DefaultParagraphFont"/>
    <w:link w:val="Heading1"/>
    <w:uiPriority w:val="9"/>
    <w:rsid w:val="00917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70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s@dete.qld.gov.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ivvy.com/event/AED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qld.gov.au/transitiontoschool" TargetMode="External"/><Relationship Id="rId4" Type="http://schemas.microsoft.com/office/2007/relationships/stylesWithEffects" Target="stylesWithEffects.xml"/><Relationship Id="rId9" Type="http://schemas.openxmlformats.org/officeDocument/2006/relationships/hyperlink" Target="https://oneportal.deta.qld.gov.au/earlychildhood/forschools/Pages/Transitiontoschoolsupportcontact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2023-08-10T23:09:02+00:00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2023-08-10T23:09:03+00:00</PPLastReviewedDate>
    <PPSubmittedDate xmlns="687c0ba5-25f6-467d-a8e9-4285ca7a69ae">2023-08-10T23:08:41+00:00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7B24F-9571-44DD-B107-F9625D910FFB}"/>
</file>

<file path=customXml/itemProps2.xml><?xml version="1.0" encoding="utf-8"?>
<ds:datastoreItem xmlns:ds="http://schemas.openxmlformats.org/officeDocument/2006/customXml" ds:itemID="{4A7A7DF3-A79E-4916-A3C0-5ADE2D73E92A}"/>
</file>

<file path=customXml/itemProps3.xml><?xml version="1.0" encoding="utf-8"?>
<ds:datastoreItem xmlns:ds="http://schemas.openxmlformats.org/officeDocument/2006/customXml" ds:itemID="{F0DC63BC-7372-452D-9530-24ABB9CCF373}"/>
</file>

<file path=customXml/itemProps4.xml><?xml version="1.0" encoding="utf-8"?>
<ds:datastoreItem xmlns:ds="http://schemas.openxmlformats.org/officeDocument/2006/customXml" ds:itemID="{6AF8C773-BFC2-4265-8023-2AFC123D8D60}"/>
</file>

<file path=docProps/app.xml><?xml version="1.0" encoding="utf-8"?>
<Properties xmlns="http://schemas.openxmlformats.org/officeDocument/2006/extended-properties" xmlns:vt="http://schemas.openxmlformats.org/officeDocument/2006/docPropsVTypes">
  <Template>Normal.dotm</Template>
  <TotalTime>5</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Newsletter - Effective pedagogy and practice edition 2016</dc:title>
  <dc:subject/>
  <dc:creator>IRVINE CASEY, Georgia</dc:creator>
  <cp:keywords/>
  <dc:description/>
  <cp:lastModifiedBy>SAUNDERS, David</cp:lastModifiedBy>
  <cp:revision>4</cp:revision>
  <cp:lastPrinted>2016-03-16T01:23:00Z</cp:lastPrinted>
  <dcterms:created xsi:type="dcterms:W3CDTF">2016-03-17T23:21:00Z</dcterms:created>
  <dcterms:modified xsi:type="dcterms:W3CDTF">2017-02-08T23:37:00Z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