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768"/>
      </w:tblGrid>
      <w:tr w:rsidR="00417677" w:rsidRPr="00417677" w14:paraId="1DF192CB" w14:textId="77777777" w:rsidTr="00417677">
        <w:trPr>
          <w:trHeight w:val="349"/>
        </w:trPr>
        <w:tc>
          <w:tcPr>
            <w:tcW w:w="2122" w:type="dxa"/>
            <w:vMerge w:val="restart"/>
            <w:shd w:val="clear" w:color="auto" w:fill="E7E6E6" w:themeFill="background2"/>
          </w:tcPr>
          <w:p w14:paraId="0352B3B8" w14:textId="77777777" w:rsidR="00417677" w:rsidRPr="00417677" w:rsidRDefault="00417677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 w:rsidRPr="00417677">
              <w:rPr>
                <w:rFonts w:ascii="Arial" w:eastAsia="SimSun" w:hAnsi="Arial" w:cs="Arial"/>
              </w:rPr>
              <w:t>Details of person / entity to whom enforcement action relates</w:t>
            </w:r>
          </w:p>
        </w:tc>
        <w:tc>
          <w:tcPr>
            <w:tcW w:w="2126" w:type="dxa"/>
            <w:shd w:val="clear" w:color="auto" w:fill="auto"/>
          </w:tcPr>
          <w:p w14:paraId="0BCBDFAD" w14:textId="4E75720D" w:rsidR="00417677" w:rsidRPr="00417677" w:rsidRDefault="00417677">
            <w:pPr>
              <w:rPr>
                <w:rFonts w:ascii="Arial" w:hAnsi="Arial" w:cs="Arial"/>
              </w:rPr>
            </w:pPr>
            <w:r w:rsidRPr="00417677">
              <w:rPr>
                <w:rFonts w:ascii="Arial" w:hAnsi="Arial" w:cs="Arial"/>
              </w:rPr>
              <w:t>Name</w:t>
            </w:r>
          </w:p>
        </w:tc>
        <w:tc>
          <w:tcPr>
            <w:tcW w:w="4768" w:type="dxa"/>
            <w:shd w:val="clear" w:color="auto" w:fill="auto"/>
          </w:tcPr>
          <w:p w14:paraId="70203080" w14:textId="5F478251" w:rsidR="00417677" w:rsidRPr="00417677" w:rsidRDefault="00587088" w:rsidP="00027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Kindy Care Mount Morgan</w:t>
            </w:r>
          </w:p>
        </w:tc>
      </w:tr>
      <w:tr w:rsidR="00417677" w:rsidRPr="00417677" w14:paraId="0A522280" w14:textId="77777777" w:rsidTr="00417677">
        <w:trPr>
          <w:trHeight w:val="348"/>
        </w:trPr>
        <w:tc>
          <w:tcPr>
            <w:tcW w:w="2122" w:type="dxa"/>
            <w:vMerge/>
            <w:shd w:val="clear" w:color="auto" w:fill="E7E6E6" w:themeFill="background2"/>
          </w:tcPr>
          <w:p w14:paraId="7061EBED" w14:textId="77777777" w:rsidR="00417677" w:rsidRPr="00417677" w:rsidRDefault="00417677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eastAsia="SimSu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30D6354" w14:textId="00856F6E" w:rsidR="00417677" w:rsidRPr="00417677" w:rsidRDefault="00417677">
            <w:pPr>
              <w:rPr>
                <w:rFonts w:ascii="Arial" w:hAnsi="Arial" w:cs="Arial"/>
              </w:rPr>
            </w:pPr>
            <w:r w:rsidRPr="00417677">
              <w:rPr>
                <w:rFonts w:ascii="Arial" w:hAnsi="Arial" w:cs="Arial"/>
              </w:rPr>
              <w:t>Service type</w:t>
            </w:r>
          </w:p>
        </w:tc>
        <w:tc>
          <w:tcPr>
            <w:tcW w:w="4768" w:type="dxa"/>
            <w:shd w:val="clear" w:color="auto" w:fill="auto"/>
          </w:tcPr>
          <w:p w14:paraId="77A4DA28" w14:textId="2146BA5D" w:rsidR="00417677" w:rsidRPr="00417677" w:rsidRDefault="00417677">
            <w:pPr>
              <w:rPr>
                <w:rFonts w:ascii="Arial" w:hAnsi="Arial" w:cs="Arial"/>
              </w:rPr>
            </w:pPr>
            <w:r w:rsidRPr="00417677">
              <w:rPr>
                <w:rFonts w:ascii="Arial" w:hAnsi="Arial" w:cs="Arial"/>
              </w:rPr>
              <w:t>Centre-based service</w:t>
            </w:r>
          </w:p>
        </w:tc>
      </w:tr>
      <w:tr w:rsidR="00417677" w:rsidRPr="00417677" w14:paraId="3671F2A3" w14:textId="77777777" w:rsidTr="00417677">
        <w:trPr>
          <w:trHeight w:val="348"/>
        </w:trPr>
        <w:tc>
          <w:tcPr>
            <w:tcW w:w="2122" w:type="dxa"/>
            <w:vMerge/>
            <w:shd w:val="clear" w:color="auto" w:fill="E7E6E6" w:themeFill="background2"/>
          </w:tcPr>
          <w:p w14:paraId="0C02469E" w14:textId="77777777" w:rsidR="00417677" w:rsidRPr="00417677" w:rsidRDefault="00417677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eastAsia="SimSun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5917657" w14:textId="35CAF818" w:rsidR="00417677" w:rsidRPr="00417677" w:rsidRDefault="00417677">
            <w:pPr>
              <w:rPr>
                <w:rFonts w:ascii="Arial" w:hAnsi="Arial" w:cs="Arial"/>
              </w:rPr>
            </w:pPr>
            <w:r w:rsidRPr="00417677">
              <w:rPr>
                <w:rFonts w:ascii="Arial" w:hAnsi="Arial" w:cs="Arial"/>
              </w:rPr>
              <w:t>Address</w:t>
            </w:r>
          </w:p>
        </w:tc>
        <w:tc>
          <w:tcPr>
            <w:tcW w:w="4768" w:type="dxa"/>
            <w:shd w:val="clear" w:color="auto" w:fill="auto"/>
          </w:tcPr>
          <w:p w14:paraId="4E5BE521" w14:textId="695D458F" w:rsidR="00417677" w:rsidRPr="00417677" w:rsidRDefault="00417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Central Street</w:t>
            </w:r>
            <w:r w:rsidR="0058708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Mount Morgan</w:t>
            </w:r>
            <w:r w:rsidR="00587088">
              <w:rPr>
                <w:rFonts w:ascii="Arial" w:hAnsi="Arial" w:cs="Arial"/>
              </w:rPr>
              <w:t xml:space="preserve">, QLD </w:t>
            </w:r>
            <w:r>
              <w:rPr>
                <w:rFonts w:ascii="Arial" w:hAnsi="Arial" w:cs="Arial"/>
              </w:rPr>
              <w:t>4714</w:t>
            </w:r>
          </w:p>
        </w:tc>
      </w:tr>
      <w:tr w:rsidR="00417677" w:rsidRPr="00417677" w14:paraId="4F631BFE" w14:textId="77777777" w:rsidTr="00417677">
        <w:trPr>
          <w:trHeight w:val="348"/>
        </w:trPr>
        <w:tc>
          <w:tcPr>
            <w:tcW w:w="2122" w:type="dxa"/>
            <w:shd w:val="clear" w:color="auto" w:fill="E7E6E6" w:themeFill="background2"/>
          </w:tcPr>
          <w:p w14:paraId="7FD46A24" w14:textId="475F6D46" w:rsidR="00417677" w:rsidRPr="00417677" w:rsidRDefault="00417677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eastAsia="SimSun" w:hAnsi="Arial" w:cs="Arial"/>
              </w:rPr>
            </w:pPr>
            <w:r w:rsidRPr="00417677">
              <w:rPr>
                <w:rFonts w:ascii="Arial" w:eastAsia="SimSun" w:hAnsi="Arial" w:cs="Arial"/>
              </w:rPr>
              <w:t>Nature of Enforcement Action</w:t>
            </w:r>
          </w:p>
        </w:tc>
        <w:tc>
          <w:tcPr>
            <w:tcW w:w="6894" w:type="dxa"/>
            <w:gridSpan w:val="2"/>
            <w:shd w:val="clear" w:color="auto" w:fill="auto"/>
          </w:tcPr>
          <w:p w14:paraId="716BCB4C" w14:textId="13BDD8AD" w:rsidR="00417677" w:rsidRPr="00417677" w:rsidRDefault="00417677">
            <w:pPr>
              <w:rPr>
                <w:rFonts w:ascii="Arial" w:hAnsi="Arial" w:cs="Arial"/>
              </w:rPr>
            </w:pPr>
            <w:r w:rsidRPr="00417677">
              <w:rPr>
                <w:rFonts w:ascii="Arial" w:hAnsi="Arial" w:cs="Arial"/>
              </w:rPr>
              <w:t>Cancellation of Provider Approval</w:t>
            </w:r>
          </w:p>
        </w:tc>
      </w:tr>
      <w:tr w:rsidR="00417677" w:rsidRPr="00417677" w14:paraId="25808448" w14:textId="77777777" w:rsidTr="00417677">
        <w:tc>
          <w:tcPr>
            <w:tcW w:w="2122" w:type="dxa"/>
            <w:shd w:val="clear" w:color="auto" w:fill="E7E6E6" w:themeFill="background2"/>
          </w:tcPr>
          <w:p w14:paraId="59A1DE5B" w14:textId="77777777" w:rsidR="00417677" w:rsidRPr="00417677" w:rsidRDefault="00417677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 w:rsidRPr="00417677">
              <w:rPr>
                <w:rFonts w:ascii="Arial" w:hAnsi="Arial" w:cs="Arial"/>
              </w:rPr>
              <w:t xml:space="preserve">Reason for enforcement action </w:t>
            </w:r>
          </w:p>
        </w:tc>
        <w:tc>
          <w:tcPr>
            <w:tcW w:w="6894" w:type="dxa"/>
            <w:gridSpan w:val="2"/>
            <w:shd w:val="clear" w:color="auto" w:fill="auto"/>
          </w:tcPr>
          <w:p w14:paraId="067A3E9E" w14:textId="52644682" w:rsidR="00417677" w:rsidRDefault="00417677" w:rsidP="0061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Provider Approval was cancelled on the following grounds:</w:t>
            </w:r>
          </w:p>
          <w:p w14:paraId="60AECE97" w14:textId="77777777" w:rsidR="00417677" w:rsidRDefault="00417677" w:rsidP="006155EB">
            <w:pPr>
              <w:rPr>
                <w:rFonts w:ascii="Arial" w:hAnsi="Arial" w:cs="Arial"/>
              </w:rPr>
            </w:pPr>
          </w:p>
          <w:p w14:paraId="7FE50B05" w14:textId="446A5019" w:rsidR="00417677" w:rsidRDefault="00417677" w:rsidP="0041767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provider </w:t>
            </w:r>
            <w:r w:rsidR="00D478F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s </w:t>
            </w:r>
            <w:r w:rsidRPr="00417677">
              <w:rPr>
                <w:rFonts w:ascii="Arial" w:hAnsi="Arial" w:cs="Arial"/>
              </w:rPr>
              <w:t xml:space="preserve">not fit and proper to be involved in the provision of an education and care service because </w:t>
            </w:r>
            <w:r w:rsidR="006F7FA9">
              <w:rPr>
                <w:rFonts w:ascii="Arial" w:hAnsi="Arial" w:cs="Arial"/>
              </w:rPr>
              <w:t>they</w:t>
            </w:r>
            <w:r w:rsidRPr="00417677">
              <w:rPr>
                <w:rFonts w:ascii="Arial" w:hAnsi="Arial" w:cs="Arial"/>
              </w:rPr>
              <w:t xml:space="preserve"> continued to allow an unauthorised person to attend the service premises, during the provision of education and care, despite a direction to exclude being issued in relation to that person; and</w:t>
            </w:r>
          </w:p>
          <w:p w14:paraId="67622CF8" w14:textId="77777777" w:rsidR="00417677" w:rsidRPr="00417677" w:rsidRDefault="00417677" w:rsidP="00417677">
            <w:pPr>
              <w:pStyle w:val="ListParagraph"/>
              <w:rPr>
                <w:rFonts w:ascii="Arial" w:hAnsi="Arial" w:cs="Arial"/>
              </w:rPr>
            </w:pPr>
          </w:p>
          <w:p w14:paraId="51FAE7B8" w14:textId="1BEEFB3F" w:rsidR="00417677" w:rsidRPr="00417677" w:rsidRDefault="00417677" w:rsidP="006155E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17677">
              <w:rPr>
                <w:rFonts w:ascii="Arial" w:hAnsi="Arial" w:cs="Arial"/>
              </w:rPr>
              <w:t>The provider breached a condition of the provider approval, specifically in that they failed to comply with the National Law.</w:t>
            </w:r>
          </w:p>
          <w:p w14:paraId="56D4FA0B" w14:textId="77777777" w:rsidR="00417677" w:rsidRPr="00417677" w:rsidRDefault="00417677" w:rsidP="006155EB">
            <w:pPr>
              <w:rPr>
                <w:rFonts w:ascii="Arial" w:hAnsi="Arial" w:cs="Arial"/>
              </w:rPr>
            </w:pPr>
          </w:p>
          <w:p w14:paraId="510770D5" w14:textId="130D1BCF" w:rsidR="00417677" w:rsidRPr="00417677" w:rsidRDefault="00417677" w:rsidP="00417677">
            <w:pPr>
              <w:rPr>
                <w:rFonts w:ascii="Arial" w:hAnsi="Arial" w:cs="Arial"/>
              </w:rPr>
            </w:pPr>
          </w:p>
        </w:tc>
      </w:tr>
      <w:tr w:rsidR="00026FAB" w:rsidRPr="00417677" w14:paraId="27B8220B" w14:textId="77777777" w:rsidTr="007744B2">
        <w:tc>
          <w:tcPr>
            <w:tcW w:w="2122" w:type="dxa"/>
            <w:shd w:val="clear" w:color="auto" w:fill="E7E6E6" w:themeFill="background2"/>
          </w:tcPr>
          <w:p w14:paraId="4E5F7D05" w14:textId="59E41835" w:rsidR="00026FAB" w:rsidRPr="00417677" w:rsidRDefault="00417677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the enforcement action</w:t>
            </w:r>
          </w:p>
          <w:p w14:paraId="404C11DE" w14:textId="77777777" w:rsidR="00026FAB" w:rsidRPr="00417677" w:rsidRDefault="00026FAB" w:rsidP="00026FAB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2"/>
          </w:tcPr>
          <w:p w14:paraId="24222174" w14:textId="65E89052" w:rsidR="00417677" w:rsidRPr="00417677" w:rsidRDefault="007744B2" w:rsidP="00417677">
            <w:pPr>
              <w:rPr>
                <w:rFonts w:ascii="Arial" w:hAnsi="Arial" w:cs="Arial"/>
              </w:rPr>
            </w:pPr>
            <w:r w:rsidRPr="00417677">
              <w:rPr>
                <w:rFonts w:ascii="Arial" w:hAnsi="Arial" w:cs="Arial"/>
              </w:rPr>
              <w:t xml:space="preserve">The </w:t>
            </w:r>
            <w:r w:rsidR="00417677" w:rsidRPr="00417677">
              <w:rPr>
                <w:rFonts w:ascii="Arial" w:hAnsi="Arial" w:cs="Arial"/>
              </w:rPr>
              <w:t xml:space="preserve">cancellation of the </w:t>
            </w:r>
            <w:r w:rsidR="00417677">
              <w:rPr>
                <w:rFonts w:ascii="Arial" w:hAnsi="Arial" w:cs="Arial"/>
              </w:rPr>
              <w:t>Provider</w:t>
            </w:r>
            <w:r w:rsidR="00417677" w:rsidRPr="00417677">
              <w:rPr>
                <w:rFonts w:ascii="Arial" w:hAnsi="Arial" w:cs="Arial"/>
              </w:rPr>
              <w:t xml:space="preserve"> Approval took effect on </w:t>
            </w:r>
          </w:p>
          <w:p w14:paraId="24A6A296" w14:textId="52A793FD" w:rsidR="00C830F6" w:rsidRPr="00417677" w:rsidRDefault="00417677" w:rsidP="00417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June 2023.</w:t>
            </w:r>
          </w:p>
        </w:tc>
      </w:tr>
    </w:tbl>
    <w:p w14:paraId="5D6653AD" w14:textId="77777777" w:rsidR="00811E9D" w:rsidRPr="00417677" w:rsidRDefault="00811E9D">
      <w:pPr>
        <w:rPr>
          <w:rFonts w:ascii="Arial" w:hAnsi="Arial" w:cs="Arial"/>
        </w:rPr>
      </w:pPr>
    </w:p>
    <w:sectPr w:rsidR="00811E9D" w:rsidRPr="00417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CF6D" w14:textId="77777777" w:rsidR="00EC65DC" w:rsidRDefault="00EC65DC" w:rsidP="002B48CC">
      <w:pPr>
        <w:spacing w:after="0" w:line="240" w:lineRule="auto"/>
      </w:pPr>
      <w:r>
        <w:separator/>
      </w:r>
    </w:p>
  </w:endnote>
  <w:endnote w:type="continuationSeparator" w:id="0">
    <w:p w14:paraId="5BFE692E" w14:textId="77777777" w:rsidR="00EC65DC" w:rsidRDefault="00EC65DC" w:rsidP="002B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5D5D" w14:textId="77777777" w:rsidR="002B48CC" w:rsidRDefault="002B4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775D" w14:textId="77777777" w:rsidR="002B48CC" w:rsidRPr="00630026" w:rsidRDefault="002B48CC" w:rsidP="00630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B190" w14:textId="77777777" w:rsidR="002B48CC" w:rsidRDefault="002B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B478" w14:textId="77777777" w:rsidR="00EC65DC" w:rsidRDefault="00EC65DC" w:rsidP="002B48CC">
      <w:pPr>
        <w:spacing w:after="0" w:line="240" w:lineRule="auto"/>
      </w:pPr>
      <w:r>
        <w:separator/>
      </w:r>
    </w:p>
  </w:footnote>
  <w:footnote w:type="continuationSeparator" w:id="0">
    <w:p w14:paraId="66081FDF" w14:textId="77777777" w:rsidR="00EC65DC" w:rsidRDefault="00EC65DC" w:rsidP="002B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827A" w14:textId="77777777" w:rsidR="002B48CC" w:rsidRDefault="002B4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4483" w14:textId="77777777" w:rsidR="002B48CC" w:rsidRDefault="002B4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41ED" w14:textId="77777777" w:rsidR="002B48CC" w:rsidRDefault="002B4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05B"/>
    <w:multiLevelType w:val="hybridMultilevel"/>
    <w:tmpl w:val="7EE0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74F7"/>
    <w:multiLevelType w:val="hybridMultilevel"/>
    <w:tmpl w:val="DF1245D6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05C3"/>
    <w:multiLevelType w:val="hybridMultilevel"/>
    <w:tmpl w:val="50B47D0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4316"/>
    <w:multiLevelType w:val="hybridMultilevel"/>
    <w:tmpl w:val="DE60C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2D0B"/>
    <w:multiLevelType w:val="hybridMultilevel"/>
    <w:tmpl w:val="77543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7A43"/>
    <w:multiLevelType w:val="hybridMultilevel"/>
    <w:tmpl w:val="4412EC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0230E"/>
    <w:multiLevelType w:val="hybridMultilevel"/>
    <w:tmpl w:val="147C44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B2AEB"/>
    <w:multiLevelType w:val="hybridMultilevel"/>
    <w:tmpl w:val="4A643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B"/>
    <w:rsid w:val="000136DF"/>
    <w:rsid w:val="00026FAB"/>
    <w:rsid w:val="00084F4E"/>
    <w:rsid w:val="00154811"/>
    <w:rsid w:val="00196AC5"/>
    <w:rsid w:val="002A57B2"/>
    <w:rsid w:val="002B48CC"/>
    <w:rsid w:val="003103D2"/>
    <w:rsid w:val="003C1AB8"/>
    <w:rsid w:val="00400C13"/>
    <w:rsid w:val="00417677"/>
    <w:rsid w:val="00587088"/>
    <w:rsid w:val="005916FD"/>
    <w:rsid w:val="006155EB"/>
    <w:rsid w:val="00624CCB"/>
    <w:rsid w:val="00630026"/>
    <w:rsid w:val="006E2D7D"/>
    <w:rsid w:val="006F7FA9"/>
    <w:rsid w:val="007744B2"/>
    <w:rsid w:val="007B0C1F"/>
    <w:rsid w:val="007C5155"/>
    <w:rsid w:val="007E354C"/>
    <w:rsid w:val="00811E9D"/>
    <w:rsid w:val="008C4F6D"/>
    <w:rsid w:val="008F6280"/>
    <w:rsid w:val="00922747"/>
    <w:rsid w:val="00A70C5E"/>
    <w:rsid w:val="00B77F30"/>
    <w:rsid w:val="00BF56D7"/>
    <w:rsid w:val="00C23DCF"/>
    <w:rsid w:val="00C5428F"/>
    <w:rsid w:val="00C72CD2"/>
    <w:rsid w:val="00C830F6"/>
    <w:rsid w:val="00CA4458"/>
    <w:rsid w:val="00CC7461"/>
    <w:rsid w:val="00D478F3"/>
    <w:rsid w:val="00D92FA4"/>
    <w:rsid w:val="00E018F6"/>
    <w:rsid w:val="00E168D8"/>
    <w:rsid w:val="00E45026"/>
    <w:rsid w:val="00E65CD3"/>
    <w:rsid w:val="00EC65DC"/>
    <w:rsid w:val="00F03BB1"/>
    <w:rsid w:val="00F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F7C4"/>
  <w15:chartTrackingRefBased/>
  <w15:docId w15:val="{1D664C95-12F0-4A43-A9BF-995FF51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CC"/>
  </w:style>
  <w:style w:type="paragraph" w:styleId="Footer">
    <w:name w:val="footer"/>
    <w:basedOn w:val="Normal"/>
    <w:link w:val="Foot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2025-05-19T22:56:37+00:00</PPModeratedDate>
    <PPLastReviewedDate xmlns="687c0ba5-25f6-467d-a8e9-4285ca7a69ae">2025-05-19T22:56:37+00:00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3CBC062A-2E5F-4026-A744-4EAAEBCAC017}"/>
</file>

<file path=customXml/itemProps2.xml><?xml version="1.0" encoding="utf-8"?>
<ds:datastoreItem xmlns:ds="http://schemas.openxmlformats.org/officeDocument/2006/customXml" ds:itemID="{22AC4C49-D422-4353-8654-A2E58672ACCC}"/>
</file>

<file path=customXml/itemProps3.xml><?xml version="1.0" encoding="utf-8"?>
<ds:datastoreItem xmlns:ds="http://schemas.openxmlformats.org/officeDocument/2006/customXml" ds:itemID="{BE7F8DDE-94C9-45CE-A1A8-DABA776C1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Kindy Care Mount Morgan cancellation of provider approval</dc:title>
  <dc:subject>Kindy Care Mount Morgan cancellation of provider approval</dc:subject>
  <dc:creator>Queensland Government</dc:creator>
  <cp:keywords>Kindy Care Mount Morgan; cancellation of provider approval</cp:keywords>
  <dc:description/>
  <cp:revision>2</cp:revision>
  <cp:lastPrinted>2023-07-26T03:14:00Z</cp:lastPrinted>
  <dcterms:created xsi:type="dcterms:W3CDTF">2023-10-20T02:26:00Z</dcterms:created>
  <dcterms:modified xsi:type="dcterms:W3CDTF">2023-10-20T02:26:00Z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