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802" w14:textId="77777777" w:rsidR="00F17298" w:rsidRDefault="00F17298">
      <w:bookmarkStart w:id="0" w:name="_GoBack"/>
      <w:bookmarkEnd w:id="0"/>
    </w:p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42EACAD5" w:rsidR="00B75013" w:rsidRPr="006C451F" w:rsidRDefault="000F62CC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 Outreach Centre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339B404B" w:rsidR="00B75013" w:rsidRDefault="000F62CC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Citipointe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Childcare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0086010E" w:rsidR="006D1046" w:rsidRPr="00C24F5A" w:rsidRDefault="000F62CC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 Scrub Road, Carindale</w:t>
            </w:r>
            <w:r w:rsidR="00CD359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4152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709C1" w14:textId="4D58CCAA" w:rsidR="009D4258" w:rsidRPr="009D4258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CD359E">
              <w:rPr>
                <w:rFonts w:ascii="Arial" w:hAnsi="Arial" w:cs="Arial"/>
                <w:sz w:val="22"/>
                <w:szCs w:val="22"/>
              </w:rPr>
              <w:t>2</w:t>
            </w:r>
            <w:r w:rsidR="000F62CC">
              <w:rPr>
                <w:rFonts w:ascii="Arial" w:hAnsi="Arial" w:cs="Arial"/>
                <w:sz w:val="22"/>
                <w:szCs w:val="22"/>
              </w:rPr>
              <w:t>2 April 2021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F62CC">
              <w:rPr>
                <w:rFonts w:ascii="Arial" w:hAnsi="Arial" w:cs="Arial"/>
                <w:sz w:val="22"/>
                <w:szCs w:val="22"/>
              </w:rPr>
              <w:t>a child aged 21 months went missing while on a bushland excursion, and was found between 10 and 30 minutes later by a member of the public.</w:t>
            </w:r>
          </w:p>
          <w:p w14:paraId="6A4E0136" w14:textId="4B59D2B1" w:rsidR="00637854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>The Approved Provider plead</w:t>
            </w:r>
            <w:r w:rsidR="00C13EA9" w:rsidRPr="00C42454">
              <w:rPr>
                <w:rFonts w:ascii="Arial" w:hAnsi="Arial" w:cs="Arial"/>
                <w:sz w:val="22"/>
                <w:szCs w:val="22"/>
              </w:rPr>
              <w:t>ed</w:t>
            </w:r>
            <w:r w:rsidRPr="00C42454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32C36EA6" w:rsidR="00524EEA" w:rsidRPr="00567C91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67C9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28646892" w:rsidR="0006341E" w:rsidRPr="006C451F" w:rsidRDefault="000F62CC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 May 2022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51B79D38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0F62CC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18,000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$1,500 costs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conviction was recorded</w:t>
            </w:r>
            <w:r w:rsidR="00637854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0F62CC"/>
    <w:rsid w:val="00111AE9"/>
    <w:rsid w:val="00116B9C"/>
    <w:rsid w:val="001203DA"/>
    <w:rsid w:val="00137F73"/>
    <w:rsid w:val="00217F3A"/>
    <w:rsid w:val="002202DA"/>
    <w:rsid w:val="002227B0"/>
    <w:rsid w:val="002D113C"/>
    <w:rsid w:val="003558FE"/>
    <w:rsid w:val="00374151"/>
    <w:rsid w:val="003819F6"/>
    <w:rsid w:val="003B4F91"/>
    <w:rsid w:val="003F18E2"/>
    <w:rsid w:val="0042570D"/>
    <w:rsid w:val="004A53AF"/>
    <w:rsid w:val="004D4C53"/>
    <w:rsid w:val="00514112"/>
    <w:rsid w:val="00524EEA"/>
    <w:rsid w:val="00541143"/>
    <w:rsid w:val="00567C91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D0655"/>
    <w:rsid w:val="00BD5545"/>
    <w:rsid w:val="00BE700E"/>
    <w:rsid w:val="00C13EA9"/>
    <w:rsid w:val="00C24F5A"/>
    <w:rsid w:val="00C31B38"/>
    <w:rsid w:val="00C42454"/>
    <w:rsid w:val="00C644FD"/>
    <w:rsid w:val="00C9125B"/>
    <w:rsid w:val="00CA5D29"/>
    <w:rsid w:val="00CD359E"/>
    <w:rsid w:val="00CF2EE5"/>
    <w:rsid w:val="00D5753F"/>
    <w:rsid w:val="00D70203"/>
    <w:rsid w:val="00D859B3"/>
    <w:rsid w:val="00E206B3"/>
    <w:rsid w:val="00E235E2"/>
    <w:rsid w:val="00E81C38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2025-05-19T22:57:08+00:00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2025-05-19T22:57:08+00:00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C0CA-2667-45EA-B860-02A6D44C56A5}"/>
</file>

<file path=customXml/itemProps2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416C0-EAD4-4C4C-9CB4-77FD1B99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Prosecution Christian Outreach Centre</vt:lpstr>
    </vt:vector>
  </TitlesOfParts>
  <Company>Queensland Government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Christian Outreach Centre</dc:title>
  <dc:subject>Guppys ELC Pty Ltd ATF Parkross Family Trust</dc:subject>
  <dc:creator>Queensland Goverment</dc:creator>
  <cp:keywords/>
  <cp:lastModifiedBy>WEBBER, Jennifer</cp:lastModifiedBy>
  <cp:revision>2</cp:revision>
  <cp:lastPrinted>2021-09-29T01:30:00Z</cp:lastPrinted>
  <dcterms:created xsi:type="dcterms:W3CDTF">2022-05-19T06:50:00Z</dcterms:created>
  <dcterms:modified xsi:type="dcterms:W3CDTF">2022-05-19T06:50:00Z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