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46" w:rsidRPr="000872B9" w:rsidRDefault="00B40B46" w:rsidP="000872B9">
      <w:pPr>
        <w:pStyle w:val="Heading1"/>
        <w:spacing w:before="120" w:after="120"/>
      </w:pPr>
      <w:bookmarkStart w:id="0" w:name="_GoBack"/>
      <w:bookmarkEnd w:id="0"/>
      <w:r w:rsidRPr="000872B9">
        <w:t xml:space="preserve">Department of Education </w:t>
      </w:r>
    </w:p>
    <w:p w:rsidR="00B036F2" w:rsidRPr="000872B9" w:rsidRDefault="00B40B46" w:rsidP="000872B9">
      <w:pPr>
        <w:pStyle w:val="Heading1"/>
        <w:spacing w:before="120" w:after="120"/>
      </w:pPr>
      <w:r w:rsidRPr="000872B9">
        <w:t>Funding Declaration</w:t>
      </w:r>
      <w:r w:rsidR="00E17D17">
        <w:t xml:space="preserve"> (No.1) </w:t>
      </w:r>
      <w:r w:rsidRPr="000872B9">
        <w:t>201</w:t>
      </w:r>
      <w:r w:rsidR="000C6106">
        <w:t>8</w:t>
      </w:r>
    </w:p>
    <w:p w:rsidR="00B036F2" w:rsidRPr="000872B9" w:rsidRDefault="00B036F2" w:rsidP="000872B9">
      <w:pPr>
        <w:pStyle w:val="Header"/>
        <w:spacing w:before="120" w:after="120"/>
        <w:ind w:left="357"/>
        <w:jc w:val="center"/>
        <w:rPr>
          <w:rFonts w:ascii="Arial" w:hAnsi="Arial" w:cs="Arial"/>
        </w:rPr>
      </w:pPr>
      <w:r w:rsidRPr="000872B9">
        <w:rPr>
          <w:rFonts w:ascii="Arial" w:hAnsi="Arial" w:cs="Arial"/>
          <w:b/>
          <w:i/>
        </w:rPr>
        <w:t>Community Services Act 2007, section 12</w:t>
      </w:r>
    </w:p>
    <w:p w:rsidR="00B036F2" w:rsidRPr="000872B9" w:rsidRDefault="00B036F2" w:rsidP="000872B9">
      <w:pPr>
        <w:pStyle w:val="Heading2"/>
        <w:spacing w:before="120" w:after="240"/>
      </w:pPr>
      <w:r w:rsidRPr="000872B9">
        <w:t>Short Title</w:t>
      </w:r>
    </w:p>
    <w:p w:rsidR="00B036F2" w:rsidRPr="000872B9" w:rsidRDefault="00B036F2" w:rsidP="000872B9">
      <w:pPr>
        <w:spacing w:before="120" w:after="240" w:line="240" w:lineRule="auto"/>
        <w:ind w:left="720"/>
        <w:rPr>
          <w:rFonts w:ascii="Arial" w:hAnsi="Arial" w:cs="Arial"/>
        </w:rPr>
      </w:pPr>
      <w:r w:rsidRPr="000872B9">
        <w:rPr>
          <w:rFonts w:ascii="Arial" w:hAnsi="Arial" w:cs="Arial"/>
        </w:rPr>
        <w:t xml:space="preserve">This declaration may be cited as the </w:t>
      </w:r>
      <w:r w:rsidR="00B40B46" w:rsidRPr="000872B9">
        <w:rPr>
          <w:rFonts w:ascii="Arial" w:hAnsi="Arial" w:cs="Arial"/>
        </w:rPr>
        <w:t xml:space="preserve">Department of Education Funding Declaration </w:t>
      </w:r>
      <w:r w:rsidR="00E17D17">
        <w:rPr>
          <w:rFonts w:ascii="Arial" w:hAnsi="Arial" w:cs="Arial"/>
        </w:rPr>
        <w:t xml:space="preserve">(No.1) </w:t>
      </w:r>
      <w:r w:rsidR="00B40B46" w:rsidRPr="000872B9">
        <w:rPr>
          <w:rFonts w:ascii="Arial" w:hAnsi="Arial" w:cs="Arial"/>
        </w:rPr>
        <w:t>201</w:t>
      </w:r>
      <w:r w:rsidR="000C6106">
        <w:rPr>
          <w:rFonts w:ascii="Arial" w:hAnsi="Arial" w:cs="Arial"/>
        </w:rPr>
        <w:t>8</w:t>
      </w:r>
      <w:r w:rsidRPr="000872B9">
        <w:rPr>
          <w:rFonts w:ascii="Arial" w:hAnsi="Arial" w:cs="Arial"/>
        </w:rPr>
        <w:t>.</w:t>
      </w:r>
    </w:p>
    <w:p w:rsidR="00B036F2" w:rsidRPr="000872B9" w:rsidRDefault="00B036F2" w:rsidP="000872B9">
      <w:pPr>
        <w:pStyle w:val="Heading2"/>
        <w:spacing w:before="120" w:after="240"/>
      </w:pPr>
      <w:r w:rsidRPr="000872B9">
        <w:t>Commencement</w:t>
      </w:r>
    </w:p>
    <w:p w:rsidR="00B036F2" w:rsidRPr="000872B9" w:rsidRDefault="00B036F2" w:rsidP="000872B9">
      <w:pPr>
        <w:spacing w:before="120" w:after="240" w:line="360" w:lineRule="auto"/>
        <w:ind w:left="720"/>
        <w:rPr>
          <w:rFonts w:ascii="Arial" w:hAnsi="Arial" w:cs="Arial"/>
        </w:rPr>
      </w:pPr>
      <w:r w:rsidRPr="000872B9">
        <w:rPr>
          <w:rFonts w:ascii="Arial" w:hAnsi="Arial" w:cs="Arial"/>
        </w:rPr>
        <w:t xml:space="preserve">This declaration commences on </w:t>
      </w:r>
      <w:r w:rsidR="001F1018">
        <w:rPr>
          <w:rFonts w:ascii="Arial" w:hAnsi="Arial" w:cs="Arial"/>
        </w:rPr>
        <w:t>12 December 2017.</w:t>
      </w:r>
    </w:p>
    <w:p w:rsidR="00B036F2" w:rsidRPr="000872B9" w:rsidRDefault="00B036F2" w:rsidP="000872B9">
      <w:pPr>
        <w:pStyle w:val="Heading2"/>
        <w:spacing w:before="120" w:after="240"/>
      </w:pPr>
      <w:r w:rsidRPr="000872B9">
        <w:t>Funding</w:t>
      </w:r>
    </w:p>
    <w:p w:rsidR="00B036F2" w:rsidRPr="000872B9" w:rsidRDefault="00B036F2" w:rsidP="000872B9">
      <w:pPr>
        <w:spacing w:before="120" w:after="240" w:line="240" w:lineRule="auto"/>
        <w:ind w:left="720"/>
        <w:rPr>
          <w:rFonts w:ascii="Arial" w:hAnsi="Arial" w:cs="Arial"/>
        </w:rPr>
      </w:pPr>
      <w:r w:rsidRPr="000872B9">
        <w:rPr>
          <w:rFonts w:ascii="Arial" w:hAnsi="Arial" w:cs="Arial"/>
        </w:rPr>
        <w:t xml:space="preserve">This declaration relates to the following funding provided, or available to be provided, under a program of funding administered by the Department </w:t>
      </w:r>
      <w:r w:rsidR="00B40B46" w:rsidRPr="000872B9">
        <w:rPr>
          <w:rFonts w:ascii="Arial" w:hAnsi="Arial" w:cs="Arial"/>
        </w:rPr>
        <w:t xml:space="preserve">of Education </w:t>
      </w:r>
      <w:r w:rsidRPr="000872B9">
        <w:rPr>
          <w:rFonts w:ascii="Arial" w:hAnsi="Arial" w:cs="Arial"/>
        </w:rPr>
        <w:t xml:space="preserve">(the funding) – </w:t>
      </w:r>
    </w:p>
    <w:p w:rsidR="00643BAB" w:rsidRPr="000872B9" w:rsidRDefault="00B40B46" w:rsidP="000872B9">
      <w:pPr>
        <w:pStyle w:val="Heading3"/>
        <w:spacing w:before="120" w:after="240"/>
        <w:rPr>
          <w:rFonts w:ascii="Arial" w:hAnsi="Arial"/>
        </w:rPr>
      </w:pPr>
      <w:r w:rsidRPr="000872B9">
        <w:rPr>
          <w:rFonts w:ascii="Arial" w:hAnsi="Arial"/>
        </w:rPr>
        <w:t>Early Childhood Education and Care funding</w:t>
      </w:r>
    </w:p>
    <w:p w:rsidR="00B40B46" w:rsidRDefault="00480BB3" w:rsidP="00DA7566">
      <w:pPr>
        <w:pStyle w:val="Heading2"/>
        <w:numPr>
          <w:ilvl w:val="0"/>
          <w:numId w:val="0"/>
        </w:numPr>
        <w:spacing w:before="120" w:after="120"/>
        <w:ind w:left="714"/>
        <w:rPr>
          <w:b w:val="0"/>
        </w:rPr>
      </w:pPr>
      <w:r w:rsidRPr="004673EB">
        <w:rPr>
          <w:b w:val="0"/>
        </w:rPr>
        <w:t>Funding provided under the following Funding Category Guidelines published by the Department from time to time</w:t>
      </w:r>
      <w:r w:rsidRPr="000872B9">
        <w:rPr>
          <w:b w:val="0"/>
        </w:rPr>
        <w:t>:</w:t>
      </w:r>
    </w:p>
    <w:p w:rsidR="00DA7566" w:rsidRPr="00DA7566" w:rsidRDefault="00DA7566" w:rsidP="00DA7566">
      <w:pPr>
        <w:spacing w:after="0"/>
        <w:rPr>
          <w:sz w:val="2"/>
          <w:szCs w:val="2"/>
        </w:rPr>
      </w:pPr>
    </w:p>
    <w:p w:rsidR="00B40B46" w:rsidRPr="000872B9" w:rsidRDefault="00480BB3" w:rsidP="000872B9">
      <w:pPr>
        <w:pStyle w:val="Heading2"/>
        <w:numPr>
          <w:ilvl w:val="0"/>
          <w:numId w:val="45"/>
        </w:numPr>
        <w:spacing w:before="120" w:after="240"/>
        <w:ind w:left="1797" w:hanging="357"/>
      </w:pPr>
      <w:r w:rsidRPr="000872B9">
        <w:t xml:space="preserve">Early Years Services Funding </w:t>
      </w:r>
    </w:p>
    <w:p w:rsidR="00480BB3" w:rsidRPr="00F91F34" w:rsidRDefault="00480BB3" w:rsidP="00F91F34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F91F34">
        <w:rPr>
          <w:rFonts w:ascii="Arial" w:hAnsi="Arial" w:cs="Arial"/>
        </w:rPr>
        <w:t>Child Focused Activities and Groups</w:t>
      </w:r>
    </w:p>
    <w:p w:rsidR="00480BB3" w:rsidRPr="00F91F34" w:rsidRDefault="00480BB3" w:rsidP="00F91F34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F91F34">
        <w:rPr>
          <w:rFonts w:ascii="Arial" w:hAnsi="Arial" w:cs="Arial"/>
        </w:rPr>
        <w:t>Early Childhood Education and Care</w:t>
      </w:r>
    </w:p>
    <w:p w:rsidR="00480BB3" w:rsidRPr="00F91F34" w:rsidRDefault="00480BB3" w:rsidP="00F91F34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F91F34">
        <w:rPr>
          <w:rFonts w:ascii="Arial" w:hAnsi="Arial" w:cs="Arial"/>
        </w:rPr>
        <w:t>Integrated Service Delivery</w:t>
      </w:r>
    </w:p>
    <w:p w:rsidR="00480BB3" w:rsidRPr="00F91F34" w:rsidRDefault="00480BB3" w:rsidP="00F91F34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F91F34">
        <w:rPr>
          <w:rFonts w:ascii="Arial" w:hAnsi="Arial" w:cs="Arial"/>
        </w:rPr>
        <w:t>Family Support</w:t>
      </w:r>
    </w:p>
    <w:p w:rsidR="00480BB3" w:rsidRPr="00F91F34" w:rsidRDefault="00480BB3" w:rsidP="00F91F34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F91F34">
        <w:rPr>
          <w:rFonts w:ascii="Arial" w:hAnsi="Arial" w:cs="Arial"/>
        </w:rPr>
        <w:t>Sector Support</w:t>
      </w:r>
    </w:p>
    <w:p w:rsidR="00480BB3" w:rsidRDefault="00480BB3" w:rsidP="00123517">
      <w:pPr>
        <w:pStyle w:val="Heading2"/>
        <w:numPr>
          <w:ilvl w:val="0"/>
          <w:numId w:val="45"/>
        </w:numPr>
        <w:spacing w:before="120" w:after="0"/>
        <w:ind w:left="1797" w:hanging="357"/>
      </w:pPr>
      <w:r w:rsidRPr="000872B9">
        <w:t>Kindergarten</w:t>
      </w:r>
      <w:r w:rsidR="00DA7566">
        <w:t xml:space="preserve"> Funding</w:t>
      </w:r>
      <w:r w:rsidRPr="000872B9">
        <w:t xml:space="preserve"> </w:t>
      </w:r>
    </w:p>
    <w:p w:rsidR="00123517" w:rsidRPr="00123517" w:rsidRDefault="00123517" w:rsidP="00123517">
      <w:pPr>
        <w:spacing w:after="0"/>
      </w:pPr>
    </w:p>
    <w:p w:rsidR="000B049C" w:rsidRPr="000872B9" w:rsidRDefault="000B049C" w:rsidP="000872B9">
      <w:pPr>
        <w:pStyle w:val="Heading2"/>
        <w:spacing w:before="120" w:after="240"/>
      </w:pPr>
      <w:r w:rsidRPr="000872B9">
        <w:t>Declaration</w:t>
      </w:r>
    </w:p>
    <w:p w:rsidR="000B049C" w:rsidRPr="000872B9" w:rsidRDefault="000B049C" w:rsidP="000872B9">
      <w:pPr>
        <w:spacing w:before="120" w:after="240"/>
        <w:ind w:left="720"/>
        <w:rPr>
          <w:rFonts w:ascii="Arial" w:hAnsi="Arial" w:cs="Arial"/>
        </w:rPr>
      </w:pPr>
      <w:r w:rsidRPr="000872B9">
        <w:rPr>
          <w:rFonts w:ascii="Arial" w:hAnsi="Arial" w:cs="Arial"/>
        </w:rPr>
        <w:t xml:space="preserve">The funding is declared to be funding to which the </w:t>
      </w:r>
      <w:r w:rsidRPr="000872B9">
        <w:rPr>
          <w:rFonts w:ascii="Arial" w:hAnsi="Arial" w:cs="Arial"/>
          <w:i/>
        </w:rPr>
        <w:t>Community Services Act 2007</w:t>
      </w:r>
      <w:r w:rsidRPr="000872B9">
        <w:rPr>
          <w:rFonts w:ascii="Arial" w:hAnsi="Arial" w:cs="Arial"/>
        </w:rPr>
        <w:t xml:space="preserve"> applies.</w:t>
      </w:r>
    </w:p>
    <w:p w:rsidR="00480BB3" w:rsidRPr="000872B9" w:rsidRDefault="00480BB3" w:rsidP="000872B9">
      <w:pPr>
        <w:spacing w:before="120" w:after="240"/>
        <w:ind w:left="720"/>
        <w:rPr>
          <w:rFonts w:ascii="Arial" w:hAnsi="Arial" w:cs="Arial"/>
        </w:rPr>
      </w:pPr>
    </w:p>
    <w:p w:rsidR="00480BB3" w:rsidRDefault="00480BB3" w:rsidP="000872B9">
      <w:pPr>
        <w:spacing w:before="120" w:after="240"/>
        <w:ind w:left="720"/>
        <w:rPr>
          <w:rFonts w:ascii="Arial" w:hAnsi="Arial" w:cs="Arial"/>
        </w:rPr>
      </w:pPr>
    </w:p>
    <w:p w:rsidR="000B049C" w:rsidRPr="000872B9" w:rsidRDefault="00324995" w:rsidP="00324995">
      <w:pPr>
        <w:tabs>
          <w:tab w:val="left" w:pos="1"/>
          <w:tab w:val="left" w:pos="709"/>
          <w:tab w:val="left" w:pos="1440"/>
          <w:tab w:val="left" w:pos="2160"/>
        </w:tabs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GRACE </w:t>
      </w:r>
      <w:proofErr w:type="spellStart"/>
      <w:r>
        <w:rPr>
          <w:rFonts w:ascii="Arial" w:hAnsi="Arial" w:cs="Arial"/>
          <w:b/>
        </w:rPr>
        <w:t>GRACE</w:t>
      </w:r>
      <w:proofErr w:type="spellEnd"/>
      <w:r w:rsidR="000B049C" w:rsidRPr="000872B9">
        <w:rPr>
          <w:rFonts w:ascii="Arial" w:hAnsi="Arial" w:cs="Arial"/>
          <w:b/>
        </w:rPr>
        <w:t xml:space="preserve"> MP</w:t>
      </w:r>
    </w:p>
    <w:p w:rsidR="00682B80" w:rsidRDefault="00480BB3" w:rsidP="00324995">
      <w:pPr>
        <w:tabs>
          <w:tab w:val="left" w:pos="1"/>
          <w:tab w:val="left" w:pos="709"/>
          <w:tab w:val="left" w:pos="1440"/>
          <w:tab w:val="left" w:pos="2160"/>
        </w:tabs>
        <w:spacing w:after="0" w:line="240" w:lineRule="auto"/>
        <w:ind w:left="709"/>
        <w:rPr>
          <w:rFonts w:ascii="Arial" w:hAnsi="Arial" w:cs="Arial"/>
          <w:b/>
        </w:rPr>
      </w:pPr>
      <w:r w:rsidRPr="000872B9">
        <w:rPr>
          <w:rFonts w:ascii="Arial" w:hAnsi="Arial" w:cs="Arial"/>
          <w:b/>
        </w:rPr>
        <w:t xml:space="preserve">Minister for Education and </w:t>
      </w:r>
    </w:p>
    <w:p w:rsidR="000B049C" w:rsidRDefault="00480BB3" w:rsidP="00324995">
      <w:pPr>
        <w:tabs>
          <w:tab w:val="left" w:pos="1"/>
          <w:tab w:val="left" w:pos="709"/>
          <w:tab w:val="left" w:pos="1440"/>
          <w:tab w:val="left" w:pos="2160"/>
        </w:tabs>
        <w:spacing w:after="0" w:line="240" w:lineRule="auto"/>
        <w:ind w:left="709"/>
        <w:rPr>
          <w:rFonts w:ascii="Arial" w:hAnsi="Arial" w:cs="Arial"/>
          <w:b/>
        </w:rPr>
      </w:pPr>
      <w:r w:rsidRPr="000872B9">
        <w:rPr>
          <w:rFonts w:ascii="Arial" w:hAnsi="Arial" w:cs="Arial"/>
          <w:b/>
        </w:rPr>
        <w:t xml:space="preserve">Minister for </w:t>
      </w:r>
      <w:r w:rsidR="000C6106">
        <w:rPr>
          <w:rFonts w:ascii="Arial" w:hAnsi="Arial" w:cs="Arial"/>
          <w:b/>
        </w:rPr>
        <w:t>Industrial Relations</w:t>
      </w:r>
    </w:p>
    <w:p w:rsidR="00324995" w:rsidRPr="000872B9" w:rsidRDefault="00324995" w:rsidP="00324995">
      <w:pPr>
        <w:tabs>
          <w:tab w:val="left" w:pos="1"/>
          <w:tab w:val="left" w:pos="709"/>
          <w:tab w:val="left" w:pos="1440"/>
          <w:tab w:val="left" w:pos="2160"/>
        </w:tabs>
        <w:spacing w:after="0" w:line="240" w:lineRule="auto"/>
        <w:ind w:left="709"/>
        <w:rPr>
          <w:rFonts w:ascii="Arial" w:hAnsi="Arial" w:cs="Arial"/>
          <w:b/>
        </w:rPr>
      </w:pPr>
    </w:p>
    <w:p w:rsidR="000B049C" w:rsidRPr="000872B9" w:rsidRDefault="00480BB3" w:rsidP="000872B9">
      <w:pPr>
        <w:spacing w:before="120" w:after="240"/>
        <w:ind w:left="709"/>
        <w:rPr>
          <w:rFonts w:ascii="Arial" w:hAnsi="Arial" w:cs="Arial"/>
        </w:rPr>
      </w:pPr>
      <w:r w:rsidRPr="000872B9">
        <w:rPr>
          <w:rFonts w:ascii="Arial" w:hAnsi="Arial" w:cs="Arial"/>
        </w:rPr>
        <w:t xml:space="preserve">     </w:t>
      </w:r>
      <w:r w:rsidR="000B049C" w:rsidRPr="000872B9">
        <w:rPr>
          <w:rFonts w:ascii="Arial" w:hAnsi="Arial" w:cs="Arial"/>
        </w:rPr>
        <w:t>/</w:t>
      </w:r>
      <w:r w:rsidR="00293BFB" w:rsidRPr="000872B9">
        <w:rPr>
          <w:rFonts w:ascii="Arial" w:hAnsi="Arial" w:cs="Arial"/>
        </w:rPr>
        <w:t xml:space="preserve"> </w:t>
      </w:r>
      <w:r w:rsidR="000B049C" w:rsidRPr="000872B9">
        <w:rPr>
          <w:rFonts w:ascii="Arial" w:hAnsi="Arial" w:cs="Arial"/>
        </w:rPr>
        <w:t xml:space="preserve"> </w:t>
      </w:r>
      <w:r w:rsidR="00293BFB" w:rsidRPr="000872B9">
        <w:rPr>
          <w:rFonts w:ascii="Arial" w:hAnsi="Arial" w:cs="Arial"/>
        </w:rPr>
        <w:t xml:space="preserve"> </w:t>
      </w:r>
      <w:r w:rsidR="000B049C" w:rsidRPr="000872B9">
        <w:rPr>
          <w:rFonts w:ascii="Arial" w:hAnsi="Arial" w:cs="Arial"/>
        </w:rPr>
        <w:t xml:space="preserve"> /</w:t>
      </w:r>
      <w:r w:rsidR="00293BFB" w:rsidRPr="000872B9">
        <w:rPr>
          <w:rFonts w:ascii="Arial" w:hAnsi="Arial" w:cs="Arial"/>
        </w:rPr>
        <w:t xml:space="preserve"> </w:t>
      </w:r>
      <w:r w:rsidR="000B049C" w:rsidRPr="000872B9">
        <w:rPr>
          <w:rFonts w:ascii="Arial" w:hAnsi="Arial" w:cs="Arial"/>
        </w:rPr>
        <w:t xml:space="preserve"> </w:t>
      </w:r>
      <w:r w:rsidRPr="000872B9">
        <w:rPr>
          <w:rFonts w:ascii="Arial" w:hAnsi="Arial" w:cs="Arial"/>
        </w:rPr>
        <w:t xml:space="preserve">  </w:t>
      </w:r>
    </w:p>
    <w:sectPr w:rsidR="000B049C" w:rsidRPr="000872B9" w:rsidSect="00DA7566">
      <w:footerReference w:type="default" r:id="rId9"/>
      <w:pgSz w:w="11906" w:h="16838"/>
      <w:pgMar w:top="851" w:right="1418" w:bottom="1276" w:left="1418" w:header="709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92" w:rsidRDefault="00112292" w:rsidP="00DA7566">
      <w:pPr>
        <w:spacing w:after="0" w:line="240" w:lineRule="auto"/>
      </w:pPr>
      <w:r>
        <w:separator/>
      </w:r>
    </w:p>
  </w:endnote>
  <w:endnote w:type="continuationSeparator" w:id="0">
    <w:p w:rsidR="00112292" w:rsidRDefault="00112292" w:rsidP="00DA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989925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7566" w:rsidRPr="00DA7566" w:rsidRDefault="00DA7566" w:rsidP="00DA756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756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21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756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21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A75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92" w:rsidRDefault="00112292" w:rsidP="00DA7566">
      <w:pPr>
        <w:spacing w:after="0" w:line="240" w:lineRule="auto"/>
      </w:pPr>
      <w:r>
        <w:separator/>
      </w:r>
    </w:p>
  </w:footnote>
  <w:footnote w:type="continuationSeparator" w:id="0">
    <w:p w:rsidR="00112292" w:rsidRDefault="00112292" w:rsidP="00DA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B6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3A3363E"/>
    <w:multiLevelType w:val="hybridMultilevel"/>
    <w:tmpl w:val="3290210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4AD0A59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4C5471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1348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B90EBF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BF14E88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8039A9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0D134537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F9E5A78"/>
    <w:multiLevelType w:val="hybridMultilevel"/>
    <w:tmpl w:val="4E56B67A"/>
    <w:lvl w:ilvl="0" w:tplc="0C09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20B5CEE"/>
    <w:multiLevelType w:val="hybridMultilevel"/>
    <w:tmpl w:val="B7AE3F3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2EA5C2F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3AE40D7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6FB4755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3036AF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86A52B8"/>
    <w:multiLevelType w:val="hybridMultilevel"/>
    <w:tmpl w:val="F72C1CFE"/>
    <w:lvl w:ilvl="0" w:tplc="0C090017">
      <w:start w:val="1"/>
      <w:numFmt w:val="lowerLetter"/>
      <w:lvlText w:val="%1)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1C24519A"/>
    <w:multiLevelType w:val="hybridMultilevel"/>
    <w:tmpl w:val="4D785006"/>
    <w:lvl w:ilvl="0" w:tplc="8A5436DA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1DC8476C"/>
    <w:multiLevelType w:val="hybridMultilevel"/>
    <w:tmpl w:val="4E56B67A"/>
    <w:lvl w:ilvl="0" w:tplc="0C09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1ED51932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0CC7588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2541B73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3B92407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5A14E53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2B037A9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5C75F39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C5B3634"/>
    <w:multiLevelType w:val="hybridMultilevel"/>
    <w:tmpl w:val="6BFE7B4C"/>
    <w:lvl w:ilvl="0" w:tplc="A07882F6">
      <w:start w:val="1"/>
      <w:numFmt w:val="decimal"/>
      <w:pStyle w:val="Heading2"/>
      <w:lvlText w:val="%1"/>
      <w:lvlJc w:val="left"/>
      <w:pPr>
        <w:ind w:left="7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3E701B27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27C4F79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4233D20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B041399"/>
    <w:multiLevelType w:val="hybridMultilevel"/>
    <w:tmpl w:val="EB801E84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4C6E59E4"/>
    <w:multiLevelType w:val="hybridMultilevel"/>
    <w:tmpl w:val="F440F4D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E41AB0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767589D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79B0D59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5CAC6E29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F97AFE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F871A27"/>
    <w:multiLevelType w:val="hybridMultilevel"/>
    <w:tmpl w:val="0A92C9DE"/>
    <w:lvl w:ilvl="0" w:tplc="0C090017">
      <w:start w:val="1"/>
      <w:numFmt w:val="lowerLetter"/>
      <w:lvlText w:val="%1)"/>
      <w:lvlJc w:val="left"/>
      <w:pPr>
        <w:ind w:left="2517" w:hanging="360"/>
      </w:pPr>
    </w:lvl>
    <w:lvl w:ilvl="1" w:tplc="0C090019" w:tentative="1">
      <w:start w:val="1"/>
      <w:numFmt w:val="lowerLetter"/>
      <w:lvlText w:val="%2."/>
      <w:lvlJc w:val="left"/>
      <w:pPr>
        <w:ind w:left="3237" w:hanging="360"/>
      </w:pPr>
    </w:lvl>
    <w:lvl w:ilvl="2" w:tplc="0C09001B" w:tentative="1">
      <w:start w:val="1"/>
      <w:numFmt w:val="lowerRoman"/>
      <w:lvlText w:val="%3."/>
      <w:lvlJc w:val="right"/>
      <w:pPr>
        <w:ind w:left="3957" w:hanging="180"/>
      </w:pPr>
    </w:lvl>
    <w:lvl w:ilvl="3" w:tplc="0C09000F" w:tentative="1">
      <w:start w:val="1"/>
      <w:numFmt w:val="decimal"/>
      <w:lvlText w:val="%4."/>
      <w:lvlJc w:val="left"/>
      <w:pPr>
        <w:ind w:left="4677" w:hanging="360"/>
      </w:pPr>
    </w:lvl>
    <w:lvl w:ilvl="4" w:tplc="0C090019" w:tentative="1">
      <w:start w:val="1"/>
      <w:numFmt w:val="lowerLetter"/>
      <w:lvlText w:val="%5."/>
      <w:lvlJc w:val="left"/>
      <w:pPr>
        <w:ind w:left="5397" w:hanging="360"/>
      </w:pPr>
    </w:lvl>
    <w:lvl w:ilvl="5" w:tplc="0C09001B" w:tentative="1">
      <w:start w:val="1"/>
      <w:numFmt w:val="lowerRoman"/>
      <w:lvlText w:val="%6."/>
      <w:lvlJc w:val="right"/>
      <w:pPr>
        <w:ind w:left="6117" w:hanging="180"/>
      </w:pPr>
    </w:lvl>
    <w:lvl w:ilvl="6" w:tplc="0C09000F" w:tentative="1">
      <w:start w:val="1"/>
      <w:numFmt w:val="decimal"/>
      <w:lvlText w:val="%7."/>
      <w:lvlJc w:val="left"/>
      <w:pPr>
        <w:ind w:left="6837" w:hanging="360"/>
      </w:pPr>
    </w:lvl>
    <w:lvl w:ilvl="7" w:tplc="0C090019" w:tentative="1">
      <w:start w:val="1"/>
      <w:numFmt w:val="lowerLetter"/>
      <w:lvlText w:val="%8."/>
      <w:lvlJc w:val="left"/>
      <w:pPr>
        <w:ind w:left="7557" w:hanging="360"/>
      </w:pPr>
    </w:lvl>
    <w:lvl w:ilvl="8" w:tplc="0C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7">
    <w:nsid w:val="6C8748E2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1801AAD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1895C8C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3F0B61"/>
    <w:multiLevelType w:val="hybridMultilevel"/>
    <w:tmpl w:val="6CB84E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40540A9"/>
    <w:multiLevelType w:val="hybridMultilevel"/>
    <w:tmpl w:val="CC9408E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B21B9E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31"/>
  </w:num>
  <w:num w:numId="5">
    <w:abstractNumId w:val="23"/>
  </w:num>
  <w:num w:numId="6">
    <w:abstractNumId w:val="28"/>
  </w:num>
  <w:num w:numId="7">
    <w:abstractNumId w:val="11"/>
  </w:num>
  <w:num w:numId="8">
    <w:abstractNumId w:val="35"/>
  </w:num>
  <w:num w:numId="9">
    <w:abstractNumId w:val="42"/>
  </w:num>
  <w:num w:numId="10">
    <w:abstractNumId w:val="39"/>
  </w:num>
  <w:num w:numId="11">
    <w:abstractNumId w:val="3"/>
  </w:num>
  <w:num w:numId="12">
    <w:abstractNumId w:val="38"/>
  </w:num>
  <w:num w:numId="13">
    <w:abstractNumId w:val="1"/>
  </w:num>
  <w:num w:numId="14">
    <w:abstractNumId w:val="32"/>
  </w:num>
  <w:num w:numId="15">
    <w:abstractNumId w:val="26"/>
  </w:num>
  <w:num w:numId="16">
    <w:abstractNumId w:val="0"/>
  </w:num>
  <w:num w:numId="17">
    <w:abstractNumId w:val="7"/>
  </w:num>
  <w:num w:numId="18">
    <w:abstractNumId w:val="8"/>
  </w:num>
  <w:num w:numId="19">
    <w:abstractNumId w:val="24"/>
  </w:num>
  <w:num w:numId="20">
    <w:abstractNumId w:val="30"/>
  </w:num>
  <w:num w:numId="21">
    <w:abstractNumId w:val="41"/>
  </w:num>
  <w:num w:numId="22">
    <w:abstractNumId w:val="18"/>
  </w:num>
  <w:num w:numId="23">
    <w:abstractNumId w:val="2"/>
  </w:num>
  <w:num w:numId="24">
    <w:abstractNumId w:val="14"/>
  </w:num>
  <w:num w:numId="25">
    <w:abstractNumId w:val="34"/>
  </w:num>
  <w:num w:numId="26">
    <w:abstractNumId w:val="22"/>
  </w:num>
  <w:num w:numId="27">
    <w:abstractNumId w:val="19"/>
  </w:num>
  <w:num w:numId="28">
    <w:abstractNumId w:val="27"/>
  </w:num>
  <w:num w:numId="29">
    <w:abstractNumId w:val="40"/>
  </w:num>
  <w:num w:numId="30">
    <w:abstractNumId w:val="21"/>
  </w:num>
  <w:num w:numId="31">
    <w:abstractNumId w:val="13"/>
  </w:num>
  <w:num w:numId="32">
    <w:abstractNumId w:val="12"/>
  </w:num>
  <w:num w:numId="33">
    <w:abstractNumId w:val="37"/>
  </w:num>
  <w:num w:numId="34">
    <w:abstractNumId w:val="25"/>
  </w:num>
  <w:num w:numId="35">
    <w:abstractNumId w:val="6"/>
  </w:num>
  <w:num w:numId="36">
    <w:abstractNumId w:val="25"/>
  </w:num>
  <w:num w:numId="37">
    <w:abstractNumId w:val="16"/>
  </w:num>
  <w:num w:numId="38">
    <w:abstractNumId w:val="25"/>
  </w:num>
  <w:num w:numId="39">
    <w:abstractNumId w:val="10"/>
  </w:num>
  <w:num w:numId="40">
    <w:abstractNumId w:val="17"/>
  </w:num>
  <w:num w:numId="41">
    <w:abstractNumId w:val="25"/>
  </w:num>
  <w:num w:numId="42">
    <w:abstractNumId w:val="25"/>
  </w:num>
  <w:num w:numId="43">
    <w:abstractNumId w:val="25"/>
  </w:num>
  <w:num w:numId="44">
    <w:abstractNumId w:val="29"/>
  </w:num>
  <w:num w:numId="45">
    <w:abstractNumId w:val="4"/>
  </w:num>
  <w:num w:numId="46">
    <w:abstractNumId w:val="9"/>
  </w:num>
  <w:num w:numId="47">
    <w:abstractNumId w:val="25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3"/>
    <w:rsid w:val="00054AD9"/>
    <w:rsid w:val="000872B9"/>
    <w:rsid w:val="000A682F"/>
    <w:rsid w:val="000B049C"/>
    <w:rsid w:val="000C6106"/>
    <w:rsid w:val="000F1F15"/>
    <w:rsid w:val="00112292"/>
    <w:rsid w:val="00123517"/>
    <w:rsid w:val="0012712B"/>
    <w:rsid w:val="001509E9"/>
    <w:rsid w:val="001A3EAE"/>
    <w:rsid w:val="001E58AF"/>
    <w:rsid w:val="001F1018"/>
    <w:rsid w:val="00202EFC"/>
    <w:rsid w:val="00276E93"/>
    <w:rsid w:val="00293BFB"/>
    <w:rsid w:val="002D7B8E"/>
    <w:rsid w:val="00324995"/>
    <w:rsid w:val="003B2473"/>
    <w:rsid w:val="004673EB"/>
    <w:rsid w:val="00480BB3"/>
    <w:rsid w:val="004B2CB2"/>
    <w:rsid w:val="004C49D6"/>
    <w:rsid w:val="0051497B"/>
    <w:rsid w:val="00591CD0"/>
    <w:rsid w:val="00643BAB"/>
    <w:rsid w:val="00653337"/>
    <w:rsid w:val="00663553"/>
    <w:rsid w:val="00682B80"/>
    <w:rsid w:val="006E5BDA"/>
    <w:rsid w:val="00757B37"/>
    <w:rsid w:val="0079787C"/>
    <w:rsid w:val="007C65D2"/>
    <w:rsid w:val="00824A93"/>
    <w:rsid w:val="008E1A93"/>
    <w:rsid w:val="00965842"/>
    <w:rsid w:val="00A40C52"/>
    <w:rsid w:val="00A60560"/>
    <w:rsid w:val="00AC7C5D"/>
    <w:rsid w:val="00AD69D5"/>
    <w:rsid w:val="00AE1F76"/>
    <w:rsid w:val="00AE5731"/>
    <w:rsid w:val="00B036F2"/>
    <w:rsid w:val="00B130E6"/>
    <w:rsid w:val="00B40B46"/>
    <w:rsid w:val="00B56208"/>
    <w:rsid w:val="00B60B27"/>
    <w:rsid w:val="00B85830"/>
    <w:rsid w:val="00B911C0"/>
    <w:rsid w:val="00BE4181"/>
    <w:rsid w:val="00C53BE6"/>
    <w:rsid w:val="00C70A18"/>
    <w:rsid w:val="00CC38E7"/>
    <w:rsid w:val="00CF710D"/>
    <w:rsid w:val="00D10E8D"/>
    <w:rsid w:val="00DA4E73"/>
    <w:rsid w:val="00DA7566"/>
    <w:rsid w:val="00DF5216"/>
    <w:rsid w:val="00E17D17"/>
    <w:rsid w:val="00E33B53"/>
    <w:rsid w:val="00E61CB2"/>
    <w:rsid w:val="00EE6940"/>
    <w:rsid w:val="00F028DE"/>
    <w:rsid w:val="00F87570"/>
    <w:rsid w:val="00F91F34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1E58AF"/>
    <w:pPr>
      <w:ind w:left="36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B2CB2"/>
    <w:pPr>
      <w:numPr>
        <w:numId w:val="34"/>
      </w:numPr>
      <w:spacing w:before="240" w:after="180"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0560"/>
    <w:pPr>
      <w:numPr>
        <w:numId w:val="0"/>
      </w:numPr>
      <w:spacing w:before="180"/>
      <w:ind w:left="709"/>
      <w:outlineLvl w:val="2"/>
    </w:pPr>
    <w:rPr>
      <w:rFonts w:ascii="Verdana" w:hAnsi="Verd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58AF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B2CB2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60560"/>
    <w:rPr>
      <w:rFonts w:ascii="Verdana" w:hAnsi="Verdana" w:cs="Arial"/>
      <w:b/>
      <w:i/>
    </w:rPr>
  </w:style>
  <w:style w:type="paragraph" w:styleId="ListParagraph">
    <w:name w:val="List Paragraph"/>
    <w:basedOn w:val="Normal"/>
    <w:uiPriority w:val="34"/>
    <w:qFormat/>
    <w:rsid w:val="00824A93"/>
    <w:pPr>
      <w:ind w:left="720"/>
      <w:contextualSpacing/>
    </w:pPr>
  </w:style>
  <w:style w:type="table" w:styleId="TableGrid">
    <w:name w:val="Table Grid"/>
    <w:basedOn w:val="TableNormal"/>
    <w:uiPriority w:val="59"/>
    <w:rsid w:val="00824A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4A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A93"/>
    <w:rPr>
      <w:rFonts w:cs="Times New Roman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6F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6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6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0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1E58AF"/>
    <w:pPr>
      <w:ind w:left="36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B2CB2"/>
    <w:pPr>
      <w:numPr>
        <w:numId w:val="34"/>
      </w:numPr>
      <w:spacing w:before="240" w:after="180"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0560"/>
    <w:pPr>
      <w:numPr>
        <w:numId w:val="0"/>
      </w:numPr>
      <w:spacing w:before="180"/>
      <w:ind w:left="709"/>
      <w:outlineLvl w:val="2"/>
    </w:pPr>
    <w:rPr>
      <w:rFonts w:ascii="Verdana" w:hAnsi="Verd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58AF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B2CB2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60560"/>
    <w:rPr>
      <w:rFonts w:ascii="Verdana" w:hAnsi="Verdana" w:cs="Arial"/>
      <w:b/>
      <w:i/>
    </w:rPr>
  </w:style>
  <w:style w:type="paragraph" w:styleId="ListParagraph">
    <w:name w:val="List Paragraph"/>
    <w:basedOn w:val="Normal"/>
    <w:uiPriority w:val="34"/>
    <w:qFormat/>
    <w:rsid w:val="00824A93"/>
    <w:pPr>
      <w:ind w:left="720"/>
      <w:contextualSpacing/>
    </w:pPr>
  </w:style>
  <w:style w:type="table" w:styleId="TableGrid">
    <w:name w:val="Table Grid"/>
    <w:basedOn w:val="TableNormal"/>
    <w:uiPriority w:val="59"/>
    <w:rsid w:val="00824A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4A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A93"/>
    <w:rPr>
      <w:rFonts w:cs="Times New Roman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6F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6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6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0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2023-08-10T23:06:25+00:00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2023-08-10T23:06:25+00:00</PPLastReviewedDate>
    <PPSubmittedDate xmlns="687c0ba5-25f6-467d-a8e9-4285ca7a69ae">2023-08-10T23:05:42+00:00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707B6-70C8-4701-9385-C8B1065A753B}"/>
</file>

<file path=customXml/itemProps2.xml><?xml version="1.0" encoding="utf-8"?>
<ds:datastoreItem xmlns:ds="http://schemas.openxmlformats.org/officeDocument/2006/customXml" ds:itemID="{19F82938-4B90-48C3-B8A3-4178A1EE216C}"/>
</file>

<file path=customXml/itemProps3.xml><?xml version="1.0" encoding="utf-8"?>
<ds:datastoreItem xmlns:ds="http://schemas.openxmlformats.org/officeDocument/2006/customXml" ds:itemID="{AB290838-E234-4A55-90D8-C910C6F2AB71}"/>
</file>

<file path=customXml/itemProps4.xml><?xml version="1.0" encoding="utf-8"?>
<ds:datastoreItem xmlns:ds="http://schemas.openxmlformats.org/officeDocument/2006/customXml" ds:itemID="{8EFBC92F-8FA1-4626-84BB-558F10289105}"/>
</file>

<file path=docProps/app.xml><?xml version="1.0" encoding="utf-8"?>
<Properties xmlns="http://schemas.openxmlformats.org/officeDocument/2006/extended-properties" xmlns:vt="http://schemas.openxmlformats.org/officeDocument/2006/docPropsVTypes">
  <Template>20904297.dotm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declartion 2014</vt:lpstr>
    </vt:vector>
  </TitlesOfParts>
  <Company>Queensland Government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declartion No. 1 2018</dc:title>
  <dc:subject>Funding legislation</dc:subject>
  <dc:creator>Queensland Government</dc:creator>
  <cp:keywords>funding declaration, declared funding, community services act 2007, community services, disability services, child safety services, community care,</cp:keywords>
  <cp:lastModifiedBy>MURRAY, Sandra</cp:lastModifiedBy>
  <cp:revision>2</cp:revision>
  <cp:lastPrinted>2018-02-07T01:11:00Z</cp:lastPrinted>
  <dcterms:created xsi:type="dcterms:W3CDTF">2018-03-13T00:04:00Z</dcterms:created>
  <dcterms:modified xsi:type="dcterms:W3CDTF">2018-03-13T00:04:00Z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