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A2F2" w14:textId="77777777" w:rsidR="000132D5" w:rsidRPr="00F60733" w:rsidRDefault="000132D5" w:rsidP="00AA05F9">
      <w:pPr>
        <w:pStyle w:val="Title1"/>
        <w:jc w:val="both"/>
        <w:rPr>
          <w:rFonts w:asciiTheme="minorHAnsi" w:hAnsiTheme="minorHAnsi" w:cstheme="minorHAnsi"/>
          <w:sz w:val="22"/>
          <w:szCs w:val="22"/>
        </w:rPr>
      </w:pPr>
      <w:bookmarkStart w:id="0" w:name="_GoBack"/>
      <w:bookmarkEnd w:id="0"/>
    </w:p>
    <w:p w14:paraId="1D75F4E9" w14:textId="77777777" w:rsidR="00F37AE4" w:rsidRPr="00F60733" w:rsidRDefault="00F37AE4" w:rsidP="00AA05F9">
      <w:pPr>
        <w:pStyle w:val="Title1"/>
        <w:jc w:val="both"/>
        <w:rPr>
          <w:rFonts w:asciiTheme="minorHAnsi" w:hAnsiTheme="minorHAnsi" w:cstheme="minorHAnsi"/>
          <w:sz w:val="22"/>
          <w:szCs w:val="22"/>
        </w:rPr>
      </w:pPr>
    </w:p>
    <w:p w14:paraId="51413DB3" w14:textId="77777777" w:rsidR="003F3DA7" w:rsidRPr="001B6016" w:rsidRDefault="00F37AE4" w:rsidP="00B71F17">
      <w:pPr>
        <w:pStyle w:val="Title2"/>
        <w:jc w:val="center"/>
        <w:rPr>
          <w:rFonts w:asciiTheme="minorHAnsi" w:hAnsiTheme="minorHAnsi" w:cstheme="minorHAnsi"/>
          <w:b/>
          <w:caps/>
          <w:sz w:val="48"/>
          <w:szCs w:val="48"/>
        </w:rPr>
      </w:pPr>
      <w:r w:rsidRPr="001B6016">
        <w:rPr>
          <w:rFonts w:asciiTheme="minorHAnsi" w:hAnsiTheme="minorHAnsi" w:cstheme="minorHAnsi"/>
          <w:b/>
          <w:caps/>
          <w:sz w:val="48"/>
          <w:szCs w:val="48"/>
        </w:rPr>
        <w:t xml:space="preserve">Gracemere - </w:t>
      </w:r>
      <w:r w:rsidR="00C53722" w:rsidRPr="001B6016">
        <w:rPr>
          <w:rFonts w:asciiTheme="minorHAnsi" w:hAnsiTheme="minorHAnsi" w:cstheme="minorHAnsi"/>
          <w:b/>
          <w:caps/>
          <w:sz w:val="48"/>
          <w:szCs w:val="48"/>
        </w:rPr>
        <w:t>Mount Morgan</w:t>
      </w:r>
    </w:p>
    <w:p w14:paraId="4EE8D890" w14:textId="77777777" w:rsidR="0098711F" w:rsidRPr="001B6016" w:rsidRDefault="000132D5" w:rsidP="00B71F17">
      <w:pPr>
        <w:pStyle w:val="Title2"/>
        <w:jc w:val="center"/>
        <w:rPr>
          <w:rFonts w:asciiTheme="minorHAnsi" w:hAnsiTheme="minorHAnsi" w:cstheme="minorHAnsi"/>
          <w:b/>
          <w:caps/>
          <w:sz w:val="48"/>
          <w:szCs w:val="48"/>
        </w:rPr>
      </w:pPr>
      <w:r w:rsidRPr="001B6016">
        <w:rPr>
          <w:rFonts w:asciiTheme="minorHAnsi" w:hAnsiTheme="minorHAnsi" w:cstheme="minorHAnsi"/>
          <w:b/>
          <w:caps/>
          <w:sz w:val="48"/>
          <w:szCs w:val="48"/>
        </w:rPr>
        <w:t>Early Years Place</w:t>
      </w:r>
    </w:p>
    <w:p w14:paraId="55C8F2AA" w14:textId="77777777" w:rsidR="00ED0005" w:rsidRPr="001B6016" w:rsidRDefault="00ED0005" w:rsidP="00B71F17">
      <w:pPr>
        <w:pStyle w:val="Title2"/>
        <w:jc w:val="center"/>
        <w:rPr>
          <w:rFonts w:asciiTheme="minorHAnsi" w:hAnsiTheme="minorHAnsi" w:cstheme="minorHAnsi"/>
          <w:sz w:val="48"/>
          <w:szCs w:val="48"/>
        </w:rPr>
      </w:pPr>
    </w:p>
    <w:p w14:paraId="1912423F" w14:textId="77777777" w:rsidR="0098711F" w:rsidRPr="001B6016" w:rsidRDefault="0098711F" w:rsidP="00B71F17">
      <w:pPr>
        <w:pStyle w:val="Title1"/>
        <w:jc w:val="center"/>
        <w:rPr>
          <w:rFonts w:asciiTheme="minorHAnsi" w:hAnsiTheme="minorHAnsi" w:cstheme="minorHAnsi"/>
          <w:sz w:val="48"/>
          <w:szCs w:val="48"/>
        </w:rPr>
      </w:pPr>
      <w:r w:rsidRPr="001B6016">
        <w:rPr>
          <w:rFonts w:asciiTheme="minorHAnsi" w:hAnsiTheme="minorHAnsi" w:cstheme="minorHAnsi"/>
          <w:sz w:val="48"/>
          <w:szCs w:val="48"/>
        </w:rPr>
        <w:t>FUNDING INFORMATION PAPER</w:t>
      </w:r>
    </w:p>
    <w:p w14:paraId="6C84203C" w14:textId="77777777" w:rsidR="0098711F" w:rsidRPr="001B6016" w:rsidRDefault="0098711F" w:rsidP="00B71F17">
      <w:pPr>
        <w:pStyle w:val="Title1"/>
        <w:jc w:val="center"/>
        <w:rPr>
          <w:rFonts w:asciiTheme="minorHAnsi" w:hAnsiTheme="minorHAnsi" w:cstheme="minorHAnsi"/>
          <w:sz w:val="22"/>
          <w:szCs w:val="22"/>
        </w:rPr>
      </w:pPr>
    </w:p>
    <w:p w14:paraId="23D5843A" w14:textId="77777777" w:rsidR="00557D68" w:rsidRPr="001B6016" w:rsidRDefault="00557D68" w:rsidP="00B71F17">
      <w:pPr>
        <w:pStyle w:val="Title1"/>
        <w:jc w:val="center"/>
        <w:rPr>
          <w:rFonts w:asciiTheme="minorHAnsi" w:hAnsiTheme="minorHAnsi" w:cstheme="minorHAnsi"/>
          <w:sz w:val="48"/>
          <w:szCs w:val="48"/>
        </w:rPr>
      </w:pPr>
      <w:r w:rsidRPr="001B6016">
        <w:rPr>
          <w:rFonts w:asciiTheme="minorHAnsi" w:hAnsiTheme="minorHAnsi" w:cstheme="minorHAnsi"/>
          <w:sz w:val="48"/>
          <w:szCs w:val="48"/>
        </w:rPr>
        <w:t>2021</w:t>
      </w:r>
    </w:p>
    <w:p w14:paraId="513E643C" w14:textId="77777777" w:rsidR="00A5540C" w:rsidRPr="001B6016" w:rsidRDefault="00A5540C" w:rsidP="00AA05F9">
      <w:pPr>
        <w:jc w:val="both"/>
        <w:rPr>
          <w:rFonts w:asciiTheme="minorHAnsi" w:hAnsiTheme="minorHAnsi" w:cstheme="minorHAnsi"/>
          <w:szCs w:val="22"/>
          <w:lang w:val="en-GB"/>
        </w:rPr>
      </w:pPr>
    </w:p>
    <w:p w14:paraId="6198305B" w14:textId="77777777" w:rsidR="00A5540C" w:rsidRPr="001B6016" w:rsidRDefault="00A5540C" w:rsidP="00AA05F9">
      <w:pPr>
        <w:jc w:val="both"/>
        <w:rPr>
          <w:rFonts w:asciiTheme="minorHAnsi" w:hAnsiTheme="minorHAnsi" w:cstheme="minorHAnsi"/>
          <w:szCs w:val="22"/>
        </w:rPr>
      </w:pPr>
    </w:p>
    <w:p w14:paraId="2683F5BE" w14:textId="77777777" w:rsidR="00A5540C" w:rsidRPr="001B6016" w:rsidRDefault="00A5540C" w:rsidP="00AA05F9">
      <w:pPr>
        <w:jc w:val="both"/>
        <w:rPr>
          <w:rFonts w:asciiTheme="minorHAnsi" w:hAnsiTheme="minorHAnsi" w:cstheme="minorHAnsi"/>
          <w:szCs w:val="22"/>
        </w:rPr>
      </w:pPr>
    </w:p>
    <w:p w14:paraId="2F7735F8" w14:textId="77777777" w:rsidR="00A5540C" w:rsidRPr="001B6016" w:rsidRDefault="00A5540C" w:rsidP="00AA05F9">
      <w:pPr>
        <w:jc w:val="both"/>
        <w:rPr>
          <w:rFonts w:asciiTheme="minorHAnsi" w:hAnsiTheme="minorHAnsi" w:cstheme="minorHAnsi"/>
          <w:szCs w:val="22"/>
        </w:rPr>
      </w:pPr>
    </w:p>
    <w:p w14:paraId="0B5E2A90" w14:textId="77777777" w:rsidR="00A5540C" w:rsidRPr="001B6016" w:rsidRDefault="00A5540C" w:rsidP="00AA05F9">
      <w:pPr>
        <w:jc w:val="both"/>
        <w:rPr>
          <w:rFonts w:asciiTheme="minorHAnsi" w:hAnsiTheme="minorHAnsi" w:cstheme="minorHAnsi"/>
          <w:szCs w:val="22"/>
        </w:rPr>
      </w:pPr>
    </w:p>
    <w:p w14:paraId="36938405" w14:textId="77777777" w:rsidR="00A5540C" w:rsidRPr="001B6016" w:rsidRDefault="00A5540C" w:rsidP="00AA05F9">
      <w:pPr>
        <w:jc w:val="both"/>
        <w:rPr>
          <w:rFonts w:asciiTheme="minorHAnsi" w:hAnsiTheme="minorHAnsi" w:cstheme="minorHAnsi"/>
          <w:szCs w:val="22"/>
        </w:rPr>
      </w:pPr>
    </w:p>
    <w:p w14:paraId="543C8603" w14:textId="77777777" w:rsidR="00A5540C" w:rsidRPr="001B6016" w:rsidRDefault="00A5540C" w:rsidP="00AA05F9">
      <w:pPr>
        <w:jc w:val="both"/>
        <w:rPr>
          <w:rFonts w:asciiTheme="minorHAnsi" w:hAnsiTheme="minorHAnsi" w:cstheme="minorHAnsi"/>
          <w:szCs w:val="22"/>
        </w:rPr>
      </w:pPr>
    </w:p>
    <w:p w14:paraId="30EE04E5" w14:textId="77777777" w:rsidR="00A5540C" w:rsidRPr="001B6016" w:rsidRDefault="00A5540C" w:rsidP="00AA05F9">
      <w:pPr>
        <w:jc w:val="both"/>
        <w:rPr>
          <w:rFonts w:asciiTheme="minorHAnsi" w:hAnsiTheme="minorHAnsi" w:cstheme="minorHAnsi"/>
          <w:szCs w:val="22"/>
        </w:rPr>
      </w:pPr>
    </w:p>
    <w:p w14:paraId="363E9CEF" w14:textId="77777777" w:rsidR="00A5540C" w:rsidRPr="001B6016" w:rsidRDefault="00A5540C" w:rsidP="00AA05F9">
      <w:pPr>
        <w:jc w:val="both"/>
        <w:rPr>
          <w:rFonts w:asciiTheme="minorHAnsi" w:hAnsiTheme="minorHAnsi" w:cstheme="minorHAnsi"/>
          <w:szCs w:val="22"/>
        </w:rPr>
      </w:pPr>
    </w:p>
    <w:p w14:paraId="1B174B34" w14:textId="77777777" w:rsidR="00A5540C" w:rsidRPr="001B6016" w:rsidRDefault="00A5540C" w:rsidP="00AA05F9">
      <w:pPr>
        <w:jc w:val="both"/>
        <w:rPr>
          <w:rFonts w:asciiTheme="minorHAnsi" w:hAnsiTheme="minorHAnsi" w:cstheme="minorHAnsi"/>
          <w:szCs w:val="22"/>
        </w:rPr>
      </w:pPr>
    </w:p>
    <w:p w14:paraId="67ACBD37" w14:textId="77777777" w:rsidR="00A5540C" w:rsidRPr="001B6016" w:rsidRDefault="00A5540C" w:rsidP="00AA05F9">
      <w:pPr>
        <w:jc w:val="both"/>
        <w:rPr>
          <w:rFonts w:asciiTheme="minorHAnsi" w:hAnsiTheme="minorHAnsi" w:cstheme="minorHAnsi"/>
          <w:szCs w:val="22"/>
        </w:rPr>
      </w:pPr>
    </w:p>
    <w:p w14:paraId="68E3D114" w14:textId="77777777" w:rsidR="00A5540C" w:rsidRPr="001B6016" w:rsidRDefault="00A5540C" w:rsidP="00AA05F9">
      <w:pPr>
        <w:jc w:val="both"/>
        <w:rPr>
          <w:rFonts w:asciiTheme="minorHAnsi" w:hAnsiTheme="minorHAnsi" w:cstheme="minorHAnsi"/>
          <w:szCs w:val="22"/>
        </w:rPr>
      </w:pPr>
    </w:p>
    <w:p w14:paraId="06D8CDE7" w14:textId="77777777" w:rsidR="00A5540C" w:rsidRPr="001B6016" w:rsidRDefault="00A5540C" w:rsidP="00AA05F9">
      <w:pPr>
        <w:jc w:val="both"/>
        <w:rPr>
          <w:rFonts w:asciiTheme="minorHAnsi" w:hAnsiTheme="minorHAnsi" w:cstheme="minorHAnsi"/>
          <w:szCs w:val="22"/>
        </w:rPr>
      </w:pPr>
    </w:p>
    <w:p w14:paraId="465FBE08" w14:textId="77777777" w:rsidR="00A5540C" w:rsidRPr="001B6016" w:rsidRDefault="00A5540C" w:rsidP="00AA05F9">
      <w:pPr>
        <w:jc w:val="both"/>
        <w:rPr>
          <w:rFonts w:asciiTheme="minorHAnsi" w:hAnsiTheme="minorHAnsi" w:cstheme="minorHAnsi"/>
          <w:szCs w:val="22"/>
        </w:rPr>
      </w:pPr>
    </w:p>
    <w:p w14:paraId="620A0BB3" w14:textId="77777777" w:rsidR="00A5540C" w:rsidRPr="001B6016" w:rsidRDefault="0098711F" w:rsidP="00AA05F9">
      <w:pPr>
        <w:jc w:val="both"/>
        <w:rPr>
          <w:rFonts w:asciiTheme="minorHAnsi" w:hAnsiTheme="minorHAnsi" w:cstheme="minorHAnsi"/>
          <w:szCs w:val="22"/>
        </w:rPr>
      </w:pPr>
      <w:bookmarkStart w:id="1" w:name="_Toc2778925"/>
      <w:r w:rsidRPr="001B6016">
        <w:rPr>
          <w:rFonts w:asciiTheme="minorHAnsi" w:hAnsiTheme="minorHAnsi" w:cstheme="minorHAnsi"/>
          <w:noProof/>
          <w:szCs w:val="22"/>
          <w:lang w:eastAsia="zh-TW"/>
        </w:rPr>
        <w:drawing>
          <wp:anchor distT="0" distB="0" distL="114300" distR="114300" simplePos="0" relativeHeight="251659264" behindDoc="1" locked="0" layoutInCell="1" allowOverlap="1" wp14:anchorId="02612F8F" wp14:editId="656A224A">
            <wp:simplePos x="0" y="0"/>
            <wp:positionH relativeFrom="page">
              <wp:align>right</wp:align>
            </wp:positionH>
            <wp:positionV relativeFrom="margin">
              <wp:align>bottom</wp:align>
            </wp:positionV>
            <wp:extent cx="7559675" cy="547179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E A4 portrait booklet 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5471795"/>
                    </a:xfrm>
                    <a:prstGeom prst="rect">
                      <a:avLst/>
                    </a:prstGeom>
                  </pic:spPr>
                </pic:pic>
              </a:graphicData>
            </a:graphic>
            <wp14:sizeRelH relativeFrom="margin">
              <wp14:pctWidth>0</wp14:pctWidth>
            </wp14:sizeRelH>
            <wp14:sizeRelV relativeFrom="margin">
              <wp14:pctHeight>0</wp14:pctHeight>
            </wp14:sizeRelV>
          </wp:anchor>
        </w:drawing>
      </w:r>
      <w:bookmarkEnd w:id="1"/>
    </w:p>
    <w:p w14:paraId="366FC737" w14:textId="77777777" w:rsidR="00A5540C" w:rsidRPr="001B6016" w:rsidRDefault="00A5540C" w:rsidP="00AA05F9">
      <w:pPr>
        <w:jc w:val="both"/>
        <w:rPr>
          <w:rFonts w:asciiTheme="minorHAnsi" w:hAnsiTheme="minorHAnsi" w:cstheme="minorHAnsi"/>
          <w:szCs w:val="22"/>
        </w:rPr>
      </w:pPr>
    </w:p>
    <w:p w14:paraId="793A661D" w14:textId="77777777" w:rsidR="00A5540C" w:rsidRPr="001B6016" w:rsidRDefault="00A5540C" w:rsidP="00AA05F9">
      <w:pPr>
        <w:jc w:val="both"/>
        <w:rPr>
          <w:rFonts w:asciiTheme="minorHAnsi" w:hAnsiTheme="minorHAnsi" w:cstheme="minorHAnsi"/>
          <w:szCs w:val="22"/>
        </w:rPr>
      </w:pPr>
    </w:p>
    <w:p w14:paraId="506C5E45" w14:textId="77777777" w:rsidR="00A5540C" w:rsidRPr="001B6016" w:rsidRDefault="00A5540C" w:rsidP="00AA05F9">
      <w:pPr>
        <w:jc w:val="both"/>
        <w:rPr>
          <w:rFonts w:asciiTheme="minorHAnsi" w:hAnsiTheme="minorHAnsi" w:cstheme="minorHAnsi"/>
          <w:szCs w:val="22"/>
        </w:rPr>
      </w:pPr>
    </w:p>
    <w:p w14:paraId="68696118" w14:textId="77777777" w:rsidR="00A5540C" w:rsidRPr="001B6016" w:rsidRDefault="00A5540C" w:rsidP="00AA05F9">
      <w:pPr>
        <w:jc w:val="both"/>
        <w:rPr>
          <w:rFonts w:asciiTheme="minorHAnsi" w:hAnsiTheme="minorHAnsi" w:cstheme="minorHAnsi"/>
          <w:szCs w:val="22"/>
        </w:rPr>
      </w:pPr>
    </w:p>
    <w:p w14:paraId="2DBEC25E" w14:textId="77777777" w:rsidR="007C37A4" w:rsidRPr="001B6016" w:rsidRDefault="007C37A4" w:rsidP="00AA05F9">
      <w:pPr>
        <w:spacing w:after="0"/>
        <w:jc w:val="both"/>
        <w:rPr>
          <w:rFonts w:asciiTheme="minorHAnsi" w:hAnsiTheme="minorHAnsi" w:cstheme="minorHAnsi"/>
          <w:szCs w:val="22"/>
        </w:rPr>
      </w:pPr>
    </w:p>
    <w:p w14:paraId="0A33522A" w14:textId="77777777" w:rsidR="0098711F" w:rsidRPr="001B6016" w:rsidRDefault="0098711F" w:rsidP="00AA05F9">
      <w:pPr>
        <w:jc w:val="both"/>
        <w:rPr>
          <w:rFonts w:asciiTheme="minorHAnsi" w:hAnsiTheme="minorHAnsi" w:cstheme="minorHAnsi"/>
          <w:szCs w:val="22"/>
        </w:rPr>
      </w:pPr>
      <w:r w:rsidRPr="001B6016">
        <w:rPr>
          <w:rFonts w:asciiTheme="minorHAnsi" w:hAnsiTheme="minorHAnsi" w:cstheme="minorHAnsi"/>
          <w:b/>
          <w:bCs/>
          <w:szCs w:val="22"/>
        </w:rPr>
        <w:br w:type="page"/>
      </w:r>
    </w:p>
    <w:tbl>
      <w:tblPr>
        <w:tblStyle w:val="TableGrid"/>
        <w:tblW w:w="0" w:type="auto"/>
        <w:tblLook w:val="04A0" w:firstRow="1" w:lastRow="0" w:firstColumn="1" w:lastColumn="0" w:noHBand="0" w:noVBand="1"/>
      </w:tblPr>
      <w:tblGrid>
        <w:gridCol w:w="2972"/>
        <w:gridCol w:w="6771"/>
      </w:tblGrid>
      <w:tr w:rsidR="001F1E46" w:rsidRPr="001B6016" w14:paraId="56BE0449" w14:textId="77777777" w:rsidTr="00F37AE4">
        <w:tc>
          <w:tcPr>
            <w:tcW w:w="9743" w:type="dxa"/>
            <w:gridSpan w:val="2"/>
            <w:shd w:val="clear" w:color="auto" w:fill="000000" w:themeFill="text1"/>
          </w:tcPr>
          <w:p w14:paraId="6DE3C9B5" w14:textId="77777777" w:rsidR="001F1E46" w:rsidRPr="001B6016" w:rsidRDefault="001F1E46" w:rsidP="00AA05F9">
            <w:pPr>
              <w:pStyle w:val="Heading1"/>
              <w:numPr>
                <w:ilvl w:val="0"/>
                <w:numId w:val="4"/>
              </w:numPr>
              <w:spacing w:before="0" w:after="0" w:line="276" w:lineRule="auto"/>
              <w:ind w:left="447" w:hanging="447"/>
              <w:jc w:val="both"/>
              <w:rPr>
                <w:rFonts w:asciiTheme="minorHAnsi" w:hAnsiTheme="minorHAnsi" w:cstheme="minorHAnsi"/>
                <w:sz w:val="22"/>
                <w:szCs w:val="22"/>
              </w:rPr>
            </w:pPr>
            <w:r w:rsidRPr="001B6016">
              <w:rPr>
                <w:rFonts w:asciiTheme="minorHAnsi" w:hAnsiTheme="minorHAnsi" w:cstheme="minorHAnsi"/>
                <w:sz w:val="22"/>
                <w:szCs w:val="22"/>
              </w:rPr>
              <w:lastRenderedPageBreak/>
              <w:br w:type="page"/>
            </w:r>
            <w:r w:rsidR="00F37AE4" w:rsidRPr="001B6016">
              <w:rPr>
                <w:rFonts w:asciiTheme="minorHAnsi" w:hAnsiTheme="minorHAnsi" w:cstheme="minorHAnsi"/>
                <w:sz w:val="22"/>
                <w:szCs w:val="22"/>
              </w:rPr>
              <w:t xml:space="preserve">Snapshot of the Funding </w:t>
            </w:r>
          </w:p>
        </w:tc>
      </w:tr>
      <w:tr w:rsidR="00F37AE4" w:rsidRPr="001B6016" w14:paraId="57002DDE" w14:textId="77777777" w:rsidTr="00F37AE4">
        <w:tc>
          <w:tcPr>
            <w:tcW w:w="2972" w:type="dxa"/>
          </w:tcPr>
          <w:p w14:paraId="52B75523" w14:textId="77777777" w:rsidR="00F37AE4" w:rsidRPr="001B6016" w:rsidRDefault="00F37AE4" w:rsidP="00AA05F9">
            <w:pPr>
              <w:spacing w:after="150"/>
              <w:jc w:val="both"/>
              <w:rPr>
                <w:rFonts w:asciiTheme="minorHAnsi" w:eastAsia="Times New Roman" w:hAnsiTheme="minorHAnsi" w:cstheme="minorHAnsi"/>
                <w:b/>
                <w:spacing w:val="5"/>
                <w:szCs w:val="22"/>
                <w:lang w:eastAsia="zh-TW"/>
              </w:rPr>
            </w:pPr>
            <w:r w:rsidRPr="001B6016">
              <w:rPr>
                <w:rFonts w:asciiTheme="minorHAnsi" w:eastAsia="Times New Roman" w:hAnsiTheme="minorHAnsi" w:cstheme="minorHAnsi"/>
                <w:b/>
                <w:spacing w:val="5"/>
                <w:szCs w:val="22"/>
                <w:lang w:eastAsia="zh-TW"/>
              </w:rPr>
              <w:t>Purpose</w:t>
            </w:r>
            <w:r w:rsidR="00600D12" w:rsidRPr="001B6016">
              <w:rPr>
                <w:rFonts w:asciiTheme="minorHAnsi" w:eastAsia="Times New Roman" w:hAnsiTheme="minorHAnsi" w:cstheme="minorHAnsi"/>
                <w:b/>
                <w:spacing w:val="5"/>
                <w:szCs w:val="22"/>
                <w:lang w:eastAsia="zh-TW"/>
              </w:rPr>
              <w:t xml:space="preserve"> of funding</w:t>
            </w:r>
          </w:p>
        </w:tc>
        <w:tc>
          <w:tcPr>
            <w:tcW w:w="6771" w:type="dxa"/>
          </w:tcPr>
          <w:p w14:paraId="5E49F9C7" w14:textId="24BA2409" w:rsidR="00F37AE4" w:rsidRPr="001B6016" w:rsidRDefault="00F37AE4" w:rsidP="00AA05F9">
            <w:pPr>
              <w:spacing w:after="150"/>
              <w:jc w:val="both"/>
              <w:rPr>
                <w:rFonts w:asciiTheme="minorHAnsi" w:eastAsia="Times New Roman" w:hAnsiTheme="minorHAnsi" w:cstheme="minorHAnsi"/>
                <w:spacing w:val="5"/>
                <w:szCs w:val="22"/>
                <w:lang w:eastAsia="zh-TW"/>
              </w:rPr>
            </w:pPr>
            <w:r w:rsidRPr="001B6016">
              <w:rPr>
                <w:rFonts w:asciiTheme="minorHAnsi" w:eastAsia="Times New Roman" w:hAnsiTheme="minorHAnsi" w:cstheme="minorHAnsi"/>
                <w:spacing w:val="5"/>
                <w:szCs w:val="22"/>
                <w:lang w:eastAsia="zh-TW"/>
              </w:rPr>
              <w:t>The purpose of the grant is to operate an Early Years Place serving the learning and development needs of children aged from birth to eight years and their families in Gracemere and Mount Morgan.</w:t>
            </w:r>
          </w:p>
        </w:tc>
      </w:tr>
      <w:tr w:rsidR="00E0516A" w:rsidRPr="001B6016" w14:paraId="3AC3B3BC" w14:textId="77777777" w:rsidTr="00F37AE4">
        <w:tc>
          <w:tcPr>
            <w:tcW w:w="2972" w:type="dxa"/>
          </w:tcPr>
          <w:p w14:paraId="3CEC910A" w14:textId="77777777" w:rsidR="00E0516A" w:rsidRPr="001B6016" w:rsidRDefault="00E0516A" w:rsidP="00AA05F9">
            <w:pPr>
              <w:spacing w:after="150"/>
              <w:jc w:val="both"/>
              <w:rPr>
                <w:rFonts w:asciiTheme="minorHAnsi" w:eastAsia="Times New Roman" w:hAnsiTheme="minorHAnsi" w:cstheme="minorHAnsi"/>
                <w:b/>
                <w:spacing w:val="5"/>
                <w:szCs w:val="22"/>
                <w:lang w:eastAsia="zh-TW"/>
              </w:rPr>
            </w:pPr>
            <w:r w:rsidRPr="001B6016">
              <w:rPr>
                <w:rFonts w:asciiTheme="minorHAnsi" w:eastAsia="Times New Roman" w:hAnsiTheme="minorHAnsi" w:cstheme="minorHAnsi"/>
                <w:b/>
                <w:spacing w:val="5"/>
                <w:szCs w:val="22"/>
                <w:lang w:eastAsia="zh-TW"/>
              </w:rPr>
              <w:t>Funding category</w:t>
            </w:r>
          </w:p>
        </w:tc>
        <w:tc>
          <w:tcPr>
            <w:tcW w:w="6771" w:type="dxa"/>
          </w:tcPr>
          <w:p w14:paraId="5A84FBFB" w14:textId="5E619CF7" w:rsidR="00E0516A" w:rsidRPr="001B6016" w:rsidRDefault="00E0516A" w:rsidP="00AA05F9">
            <w:pPr>
              <w:spacing w:after="150"/>
              <w:jc w:val="both"/>
              <w:rPr>
                <w:rFonts w:asciiTheme="minorHAnsi" w:eastAsia="Times New Roman" w:hAnsiTheme="minorHAnsi" w:cstheme="minorHAnsi"/>
                <w:spacing w:val="5"/>
                <w:szCs w:val="22"/>
                <w:lang w:eastAsia="zh-TW"/>
              </w:rPr>
            </w:pPr>
            <w:r w:rsidRPr="001B6016">
              <w:rPr>
                <w:rFonts w:asciiTheme="minorHAnsi" w:eastAsia="Times New Roman" w:hAnsiTheme="minorHAnsi" w:cstheme="minorHAnsi"/>
                <w:spacing w:val="5"/>
                <w:szCs w:val="22"/>
                <w:lang w:eastAsia="zh-TW"/>
              </w:rPr>
              <w:t>Integrated Service Delivery</w:t>
            </w:r>
            <w:r w:rsidR="00DE4FF7">
              <w:rPr>
                <w:rFonts w:asciiTheme="minorHAnsi" w:eastAsia="Times New Roman" w:hAnsiTheme="minorHAnsi" w:cstheme="minorHAnsi"/>
                <w:spacing w:val="5"/>
                <w:szCs w:val="22"/>
                <w:lang w:eastAsia="zh-TW"/>
              </w:rPr>
              <w:t xml:space="preserve"> (ISD)</w:t>
            </w:r>
          </w:p>
        </w:tc>
      </w:tr>
      <w:tr w:rsidR="00F37AE4" w:rsidRPr="001B6016" w14:paraId="62954396" w14:textId="77777777" w:rsidTr="00F37AE4">
        <w:tc>
          <w:tcPr>
            <w:tcW w:w="2972" w:type="dxa"/>
          </w:tcPr>
          <w:p w14:paraId="00D30E30" w14:textId="77777777" w:rsidR="00F37AE4" w:rsidRPr="001B6016" w:rsidRDefault="00F37AE4" w:rsidP="00AA05F9">
            <w:pPr>
              <w:spacing w:after="150"/>
              <w:jc w:val="both"/>
              <w:rPr>
                <w:rFonts w:asciiTheme="minorHAnsi" w:eastAsia="Times New Roman" w:hAnsiTheme="minorHAnsi" w:cstheme="minorHAnsi"/>
                <w:b/>
                <w:spacing w:val="5"/>
                <w:szCs w:val="22"/>
                <w:lang w:eastAsia="zh-TW"/>
              </w:rPr>
            </w:pPr>
            <w:r w:rsidRPr="001B6016">
              <w:rPr>
                <w:rFonts w:asciiTheme="minorHAnsi" w:eastAsia="Times New Roman" w:hAnsiTheme="minorHAnsi" w:cstheme="minorHAnsi"/>
                <w:b/>
                <w:spacing w:val="5"/>
                <w:szCs w:val="22"/>
                <w:lang w:eastAsia="zh-TW"/>
              </w:rPr>
              <w:t>Funding available</w:t>
            </w:r>
          </w:p>
        </w:tc>
        <w:tc>
          <w:tcPr>
            <w:tcW w:w="6771" w:type="dxa"/>
          </w:tcPr>
          <w:p w14:paraId="3BD40794" w14:textId="77777777" w:rsidR="00F37AE4" w:rsidRPr="001B6016" w:rsidRDefault="00E0516A" w:rsidP="00AA05F9">
            <w:pPr>
              <w:spacing w:after="150"/>
              <w:jc w:val="both"/>
              <w:rPr>
                <w:rFonts w:asciiTheme="minorHAnsi" w:hAnsiTheme="minorHAnsi" w:cstheme="minorHAnsi"/>
                <w:szCs w:val="22"/>
              </w:rPr>
            </w:pPr>
            <w:r w:rsidRPr="001B6016">
              <w:rPr>
                <w:rFonts w:asciiTheme="minorHAnsi" w:hAnsiTheme="minorHAnsi" w:cstheme="minorHAnsi"/>
                <w:szCs w:val="22"/>
              </w:rPr>
              <w:t>Annual funding of $</w:t>
            </w:r>
            <w:r w:rsidR="002251A8" w:rsidRPr="001B6016">
              <w:rPr>
                <w:rFonts w:asciiTheme="minorHAnsi" w:hAnsiTheme="minorHAnsi" w:cstheme="minorHAnsi"/>
                <w:szCs w:val="22"/>
              </w:rPr>
              <w:t>300,000</w:t>
            </w:r>
            <w:r w:rsidRPr="001B6016">
              <w:rPr>
                <w:rFonts w:asciiTheme="minorHAnsi" w:hAnsiTheme="minorHAnsi" w:cstheme="minorHAnsi"/>
                <w:szCs w:val="22"/>
              </w:rPr>
              <w:t xml:space="preserve"> (GST exclusive) is available from 1 January 2022 to 31 December 2024.</w:t>
            </w:r>
          </w:p>
          <w:p w14:paraId="50337ED3" w14:textId="77777777" w:rsidR="00E0516A" w:rsidRPr="001B6016" w:rsidRDefault="00E0516A" w:rsidP="00AA05F9">
            <w:pPr>
              <w:spacing w:after="150"/>
              <w:jc w:val="both"/>
              <w:rPr>
                <w:rFonts w:asciiTheme="minorHAnsi" w:eastAsia="Times New Roman" w:hAnsiTheme="minorHAnsi" w:cstheme="minorHAnsi"/>
                <w:spacing w:val="5"/>
                <w:szCs w:val="22"/>
                <w:lang w:eastAsia="zh-TW"/>
              </w:rPr>
            </w:pPr>
            <w:r w:rsidRPr="001B6016">
              <w:rPr>
                <w:rFonts w:asciiTheme="minorHAnsi" w:eastAsia="Times New Roman" w:hAnsiTheme="minorHAnsi" w:cstheme="minorHAnsi"/>
                <w:spacing w:val="5"/>
                <w:szCs w:val="22"/>
                <w:lang w:eastAsia="zh-TW"/>
              </w:rPr>
              <w:t>Non-recurrent funding of up to $</w:t>
            </w:r>
            <w:r w:rsidR="002251A8" w:rsidRPr="001B6016">
              <w:rPr>
                <w:rFonts w:asciiTheme="minorHAnsi" w:eastAsia="Times New Roman" w:hAnsiTheme="minorHAnsi" w:cstheme="minorHAnsi"/>
                <w:spacing w:val="5"/>
                <w:szCs w:val="22"/>
                <w:lang w:eastAsia="zh-TW"/>
              </w:rPr>
              <w:t>50,000</w:t>
            </w:r>
            <w:r w:rsidRPr="001B6016">
              <w:rPr>
                <w:rFonts w:asciiTheme="minorHAnsi" w:eastAsia="Times New Roman" w:hAnsiTheme="minorHAnsi" w:cstheme="minorHAnsi"/>
                <w:spacing w:val="5"/>
                <w:szCs w:val="22"/>
                <w:lang w:eastAsia="zh-TW"/>
              </w:rPr>
              <w:t xml:space="preserve"> (GST exclusive) is available to establish the new service.</w:t>
            </w:r>
          </w:p>
        </w:tc>
      </w:tr>
      <w:tr w:rsidR="00F37AE4" w:rsidRPr="001B6016" w14:paraId="260931DA" w14:textId="77777777" w:rsidTr="00F37AE4">
        <w:tc>
          <w:tcPr>
            <w:tcW w:w="2972" w:type="dxa"/>
          </w:tcPr>
          <w:p w14:paraId="134EB0A7" w14:textId="77777777" w:rsidR="00F37AE4" w:rsidRPr="001B6016" w:rsidRDefault="00F37AE4" w:rsidP="00AA05F9">
            <w:pPr>
              <w:spacing w:after="150"/>
              <w:jc w:val="both"/>
              <w:rPr>
                <w:rFonts w:asciiTheme="minorHAnsi" w:eastAsia="Times New Roman" w:hAnsiTheme="minorHAnsi" w:cstheme="minorHAnsi"/>
                <w:b/>
                <w:spacing w:val="5"/>
                <w:szCs w:val="22"/>
                <w:lang w:eastAsia="zh-TW"/>
              </w:rPr>
            </w:pPr>
            <w:r w:rsidRPr="001B6016">
              <w:rPr>
                <w:rFonts w:asciiTheme="minorHAnsi" w:eastAsia="Times New Roman" w:hAnsiTheme="minorHAnsi" w:cstheme="minorHAnsi"/>
                <w:b/>
                <w:spacing w:val="5"/>
                <w:szCs w:val="22"/>
                <w:lang w:eastAsia="zh-TW"/>
              </w:rPr>
              <w:t>Who can Apply?</w:t>
            </w:r>
          </w:p>
        </w:tc>
        <w:tc>
          <w:tcPr>
            <w:tcW w:w="6771" w:type="dxa"/>
          </w:tcPr>
          <w:p w14:paraId="4CDBC45E" w14:textId="77777777" w:rsidR="00F37AE4" w:rsidRPr="001B6016" w:rsidRDefault="00600D12" w:rsidP="00AA05F9">
            <w:pPr>
              <w:spacing w:after="150"/>
              <w:jc w:val="both"/>
              <w:rPr>
                <w:rFonts w:asciiTheme="minorHAnsi" w:eastAsia="Times New Roman" w:hAnsiTheme="minorHAnsi" w:cstheme="minorHAnsi"/>
                <w:spacing w:val="5"/>
                <w:szCs w:val="22"/>
                <w:lang w:eastAsia="zh-TW"/>
              </w:rPr>
            </w:pPr>
            <w:r w:rsidRPr="001B6016">
              <w:rPr>
                <w:rFonts w:asciiTheme="minorHAnsi" w:eastAsia="Times New Roman" w:hAnsiTheme="minorHAnsi" w:cstheme="minorHAnsi"/>
                <w:spacing w:val="5"/>
                <w:szCs w:val="22"/>
                <w:lang w:eastAsia="zh-TW"/>
              </w:rPr>
              <w:t>Not for profit and/or local government entities</w:t>
            </w:r>
          </w:p>
        </w:tc>
      </w:tr>
      <w:tr w:rsidR="00F37AE4" w:rsidRPr="001B6016" w14:paraId="20258D0E" w14:textId="77777777" w:rsidTr="00F37AE4">
        <w:tc>
          <w:tcPr>
            <w:tcW w:w="2972" w:type="dxa"/>
          </w:tcPr>
          <w:p w14:paraId="49CA3AA8" w14:textId="77777777" w:rsidR="00F37AE4" w:rsidRPr="001B6016" w:rsidRDefault="00F37AE4" w:rsidP="00AA05F9">
            <w:pPr>
              <w:spacing w:after="150"/>
              <w:jc w:val="both"/>
              <w:rPr>
                <w:rFonts w:asciiTheme="minorHAnsi" w:eastAsia="Times New Roman" w:hAnsiTheme="minorHAnsi" w:cstheme="minorHAnsi"/>
                <w:b/>
                <w:spacing w:val="5"/>
                <w:szCs w:val="22"/>
                <w:lang w:eastAsia="zh-TW"/>
              </w:rPr>
            </w:pPr>
            <w:r w:rsidRPr="001B6016">
              <w:rPr>
                <w:rFonts w:asciiTheme="minorHAnsi" w:eastAsia="Times New Roman" w:hAnsiTheme="minorHAnsi" w:cstheme="minorHAnsi"/>
                <w:b/>
                <w:spacing w:val="5"/>
                <w:szCs w:val="22"/>
                <w:lang w:eastAsia="zh-TW"/>
              </w:rPr>
              <w:t>Opening date</w:t>
            </w:r>
          </w:p>
        </w:tc>
        <w:tc>
          <w:tcPr>
            <w:tcW w:w="6771" w:type="dxa"/>
          </w:tcPr>
          <w:p w14:paraId="6E391D4A" w14:textId="77777777" w:rsidR="00F37AE4" w:rsidRPr="001B6016" w:rsidRDefault="00557D68" w:rsidP="00AA05F9">
            <w:pPr>
              <w:spacing w:after="150"/>
              <w:jc w:val="both"/>
              <w:rPr>
                <w:rFonts w:asciiTheme="minorHAnsi" w:eastAsia="Times New Roman" w:hAnsiTheme="minorHAnsi" w:cstheme="minorHAnsi"/>
                <w:spacing w:val="5"/>
                <w:szCs w:val="22"/>
                <w:lang w:eastAsia="zh-TW"/>
              </w:rPr>
            </w:pPr>
            <w:r w:rsidRPr="001B6016">
              <w:rPr>
                <w:rFonts w:asciiTheme="minorHAnsi" w:eastAsia="Times New Roman" w:hAnsiTheme="minorHAnsi" w:cstheme="minorHAnsi"/>
                <w:spacing w:val="5"/>
                <w:szCs w:val="22"/>
                <w:lang w:eastAsia="zh-TW"/>
              </w:rPr>
              <w:t>20 July</w:t>
            </w:r>
            <w:r w:rsidR="002251A8" w:rsidRPr="001B6016">
              <w:rPr>
                <w:rFonts w:asciiTheme="minorHAnsi" w:eastAsia="Times New Roman" w:hAnsiTheme="minorHAnsi" w:cstheme="minorHAnsi"/>
                <w:spacing w:val="5"/>
                <w:szCs w:val="22"/>
                <w:lang w:eastAsia="zh-TW"/>
              </w:rPr>
              <w:t xml:space="preserve"> 2021</w:t>
            </w:r>
          </w:p>
        </w:tc>
      </w:tr>
      <w:tr w:rsidR="00F37AE4" w:rsidRPr="001B6016" w14:paraId="7EAB626A" w14:textId="77777777" w:rsidTr="00F37AE4">
        <w:tc>
          <w:tcPr>
            <w:tcW w:w="2972" w:type="dxa"/>
          </w:tcPr>
          <w:p w14:paraId="5BA11E96" w14:textId="77777777" w:rsidR="00F37AE4" w:rsidRPr="001B6016" w:rsidRDefault="00F37AE4" w:rsidP="00AA05F9">
            <w:pPr>
              <w:spacing w:after="150"/>
              <w:jc w:val="both"/>
              <w:rPr>
                <w:rFonts w:asciiTheme="minorHAnsi" w:eastAsia="Times New Roman" w:hAnsiTheme="minorHAnsi" w:cstheme="minorHAnsi"/>
                <w:b/>
                <w:spacing w:val="5"/>
                <w:szCs w:val="22"/>
                <w:lang w:eastAsia="zh-TW"/>
              </w:rPr>
            </w:pPr>
            <w:r w:rsidRPr="001B6016">
              <w:rPr>
                <w:rFonts w:asciiTheme="minorHAnsi" w:eastAsia="Times New Roman" w:hAnsiTheme="minorHAnsi" w:cstheme="minorHAnsi"/>
                <w:b/>
                <w:spacing w:val="5"/>
                <w:szCs w:val="22"/>
                <w:lang w:eastAsia="zh-TW"/>
              </w:rPr>
              <w:t>Closing date</w:t>
            </w:r>
          </w:p>
        </w:tc>
        <w:tc>
          <w:tcPr>
            <w:tcW w:w="6771" w:type="dxa"/>
          </w:tcPr>
          <w:p w14:paraId="4F1F4BCA" w14:textId="77777777" w:rsidR="00F37AE4" w:rsidRPr="001B6016" w:rsidRDefault="002251A8" w:rsidP="00AA05F9">
            <w:pPr>
              <w:spacing w:after="150"/>
              <w:jc w:val="both"/>
              <w:rPr>
                <w:rFonts w:asciiTheme="minorHAnsi" w:eastAsia="Times New Roman" w:hAnsiTheme="minorHAnsi" w:cstheme="minorHAnsi"/>
                <w:spacing w:val="5"/>
                <w:szCs w:val="22"/>
                <w:lang w:eastAsia="zh-TW"/>
              </w:rPr>
            </w:pPr>
            <w:r w:rsidRPr="001B6016">
              <w:rPr>
                <w:rFonts w:asciiTheme="minorHAnsi" w:eastAsia="Times New Roman" w:hAnsiTheme="minorHAnsi" w:cstheme="minorHAnsi"/>
                <w:spacing w:val="5"/>
                <w:szCs w:val="22"/>
                <w:lang w:eastAsia="zh-TW"/>
              </w:rPr>
              <w:t>3 September 2021</w:t>
            </w:r>
          </w:p>
        </w:tc>
      </w:tr>
    </w:tbl>
    <w:p w14:paraId="0FEB7B24" w14:textId="77777777" w:rsidR="00F37AE4" w:rsidRPr="001B6016" w:rsidRDefault="00F37AE4" w:rsidP="00AA05F9">
      <w:pPr>
        <w:spacing w:after="150"/>
        <w:jc w:val="both"/>
        <w:rPr>
          <w:rFonts w:asciiTheme="minorHAnsi" w:eastAsia="Times New Roman" w:hAnsiTheme="minorHAnsi" w:cstheme="minorHAnsi"/>
          <w:spacing w:val="5"/>
          <w:szCs w:val="22"/>
          <w:lang w:eastAsia="zh-TW"/>
        </w:rPr>
      </w:pPr>
    </w:p>
    <w:p w14:paraId="57DFC6A7" w14:textId="77777777" w:rsidR="00F37AE4" w:rsidRPr="001B6016" w:rsidRDefault="00F37AE4" w:rsidP="00AA05F9">
      <w:pPr>
        <w:pStyle w:val="Heading1"/>
        <w:numPr>
          <w:ilvl w:val="0"/>
          <w:numId w:val="4"/>
        </w:numPr>
        <w:shd w:val="clear" w:color="auto" w:fill="000000" w:themeFill="text1"/>
        <w:spacing w:before="0" w:after="120"/>
        <w:ind w:hanging="580"/>
        <w:jc w:val="both"/>
        <w:rPr>
          <w:rFonts w:asciiTheme="minorHAnsi" w:hAnsiTheme="minorHAnsi" w:cstheme="minorHAnsi"/>
          <w:sz w:val="22"/>
          <w:szCs w:val="22"/>
        </w:rPr>
      </w:pPr>
      <w:r w:rsidRPr="001B6016">
        <w:rPr>
          <w:rFonts w:asciiTheme="minorHAnsi" w:hAnsiTheme="minorHAnsi" w:cstheme="minorHAnsi"/>
          <w:sz w:val="22"/>
          <w:szCs w:val="22"/>
        </w:rPr>
        <w:t>Purpose</w:t>
      </w:r>
    </w:p>
    <w:p w14:paraId="3ED4E5CF" w14:textId="77777777" w:rsidR="00A5540C" w:rsidRPr="001B6016" w:rsidRDefault="00A5540C" w:rsidP="00AA05F9">
      <w:pPr>
        <w:jc w:val="both"/>
        <w:rPr>
          <w:rFonts w:asciiTheme="minorHAnsi" w:eastAsia="Times New Roman" w:hAnsiTheme="minorHAnsi" w:cstheme="minorHAnsi"/>
          <w:spacing w:val="5"/>
          <w:szCs w:val="22"/>
          <w:lang w:val="en" w:eastAsia="zh-TW"/>
        </w:rPr>
      </w:pPr>
      <w:r w:rsidRPr="001B6016">
        <w:rPr>
          <w:rFonts w:asciiTheme="minorHAnsi" w:eastAsia="Times New Roman" w:hAnsiTheme="minorHAnsi" w:cstheme="minorHAnsi"/>
          <w:spacing w:val="5"/>
          <w:szCs w:val="22"/>
          <w:lang w:val="en" w:eastAsia="zh-TW"/>
        </w:rPr>
        <w:t xml:space="preserve">The Department of Education </w:t>
      </w:r>
      <w:r w:rsidR="008F52F2" w:rsidRPr="001B6016">
        <w:rPr>
          <w:rFonts w:asciiTheme="minorHAnsi" w:eastAsia="Times New Roman" w:hAnsiTheme="minorHAnsi" w:cstheme="minorHAnsi"/>
          <w:spacing w:val="5"/>
          <w:szCs w:val="22"/>
          <w:lang w:val="en" w:eastAsia="zh-TW"/>
        </w:rPr>
        <w:t xml:space="preserve">(the department) </w:t>
      </w:r>
      <w:r w:rsidRPr="001B6016">
        <w:rPr>
          <w:rFonts w:asciiTheme="minorHAnsi" w:eastAsia="Times New Roman" w:hAnsiTheme="minorHAnsi" w:cstheme="minorHAnsi"/>
          <w:spacing w:val="5"/>
          <w:szCs w:val="22"/>
          <w:lang w:val="en" w:eastAsia="zh-TW"/>
        </w:rPr>
        <w:t>in partnership with the early years sector, schools, families, communities and other agencies provide the building blocks for giving every child a great start in life.</w:t>
      </w:r>
    </w:p>
    <w:p w14:paraId="08811AAF" w14:textId="50FBFD51" w:rsidR="00D027DF" w:rsidRPr="001B6016" w:rsidRDefault="00F37AE4" w:rsidP="00AA05F9">
      <w:pPr>
        <w:autoSpaceDE w:val="0"/>
        <w:autoSpaceDN w:val="0"/>
        <w:adjustRightInd w:val="0"/>
        <w:spacing w:after="0"/>
        <w:jc w:val="both"/>
        <w:rPr>
          <w:rFonts w:asciiTheme="minorHAnsi" w:eastAsia="Times New Roman" w:hAnsiTheme="minorHAnsi" w:cstheme="minorHAnsi"/>
          <w:spacing w:val="5"/>
          <w:szCs w:val="22"/>
          <w:lang w:val="en" w:eastAsia="zh-TW"/>
        </w:rPr>
      </w:pPr>
      <w:r w:rsidRPr="001B6016">
        <w:rPr>
          <w:rFonts w:asciiTheme="minorHAnsi" w:eastAsia="Times New Roman" w:hAnsiTheme="minorHAnsi" w:cstheme="minorHAnsi"/>
          <w:spacing w:val="5"/>
          <w:szCs w:val="22"/>
          <w:lang w:val="en" w:eastAsia="zh-TW"/>
        </w:rPr>
        <w:t>Evidence shows that early childhood experiences and high</w:t>
      </w:r>
      <w:r w:rsidR="002251A8" w:rsidRPr="001B6016">
        <w:rPr>
          <w:rFonts w:asciiTheme="minorHAnsi" w:eastAsia="Times New Roman" w:hAnsiTheme="minorHAnsi" w:cstheme="minorHAnsi"/>
          <w:spacing w:val="5"/>
          <w:szCs w:val="22"/>
          <w:lang w:val="en" w:eastAsia="zh-TW"/>
        </w:rPr>
        <w:t>-</w:t>
      </w:r>
      <w:r w:rsidRPr="001B6016">
        <w:rPr>
          <w:rFonts w:asciiTheme="minorHAnsi" w:eastAsia="Times New Roman" w:hAnsiTheme="minorHAnsi" w:cstheme="minorHAnsi"/>
          <w:spacing w:val="5"/>
          <w:szCs w:val="22"/>
          <w:lang w:val="en" w:eastAsia="zh-TW"/>
        </w:rPr>
        <w:t xml:space="preserve">quality interactions lay the foundation for </w:t>
      </w:r>
      <w:r w:rsidR="0068273C">
        <w:rPr>
          <w:rFonts w:asciiTheme="minorHAnsi" w:eastAsia="Times New Roman" w:hAnsiTheme="minorHAnsi" w:cstheme="minorHAnsi"/>
          <w:spacing w:val="5"/>
          <w:szCs w:val="22"/>
          <w:lang w:val="en" w:eastAsia="zh-TW"/>
        </w:rPr>
        <w:t xml:space="preserve">a </w:t>
      </w:r>
      <w:r w:rsidRPr="001B6016">
        <w:rPr>
          <w:rFonts w:asciiTheme="minorHAnsi" w:eastAsia="Times New Roman" w:hAnsiTheme="minorHAnsi" w:cstheme="minorHAnsi"/>
          <w:spacing w:val="5"/>
          <w:szCs w:val="22"/>
          <w:lang w:val="en" w:eastAsia="zh-TW"/>
        </w:rPr>
        <w:t xml:space="preserve">person’s long-term, success, health and wellbeing. </w:t>
      </w:r>
      <w:r w:rsidR="00A5540C" w:rsidRPr="001B6016">
        <w:rPr>
          <w:rFonts w:asciiTheme="minorHAnsi" w:eastAsia="Times New Roman" w:hAnsiTheme="minorHAnsi" w:cstheme="minorHAnsi"/>
          <w:spacing w:val="5"/>
          <w:szCs w:val="22"/>
          <w:lang w:val="en" w:eastAsia="zh-TW"/>
        </w:rPr>
        <w:t xml:space="preserve">Child-centred approaches </w:t>
      </w:r>
      <w:r w:rsidR="00ED418B" w:rsidRPr="001B6016">
        <w:rPr>
          <w:rFonts w:asciiTheme="minorHAnsi" w:eastAsia="Times New Roman" w:hAnsiTheme="minorHAnsi" w:cstheme="minorHAnsi"/>
          <w:spacing w:val="5"/>
          <w:szCs w:val="22"/>
          <w:lang w:val="en" w:eastAsia="zh-TW"/>
        </w:rPr>
        <w:t>bring together</w:t>
      </w:r>
      <w:r w:rsidR="00A5540C" w:rsidRPr="001B6016">
        <w:rPr>
          <w:rFonts w:asciiTheme="minorHAnsi" w:eastAsia="Times New Roman" w:hAnsiTheme="minorHAnsi" w:cstheme="minorHAnsi"/>
          <w:spacing w:val="5"/>
          <w:szCs w:val="22"/>
          <w:lang w:val="en" w:eastAsia="zh-TW"/>
        </w:rPr>
        <w:t xml:space="preserve"> services, families and communities to collectively create a better future for our next generation of Queenslanders.</w:t>
      </w:r>
    </w:p>
    <w:p w14:paraId="5BE94EF0" w14:textId="372D7372" w:rsidR="00CC3C9F" w:rsidRPr="001B6016" w:rsidRDefault="00BF6470" w:rsidP="00AA05F9">
      <w:pPr>
        <w:autoSpaceDE w:val="0"/>
        <w:autoSpaceDN w:val="0"/>
        <w:adjustRightInd w:val="0"/>
        <w:spacing w:before="220" w:after="220"/>
        <w:jc w:val="both"/>
        <w:rPr>
          <w:rFonts w:asciiTheme="minorHAnsi" w:hAnsiTheme="minorHAnsi" w:cstheme="minorHAnsi"/>
          <w:szCs w:val="22"/>
          <w:lang w:eastAsia="zh-CN"/>
        </w:rPr>
      </w:pPr>
      <w:r w:rsidRPr="001B6016">
        <w:rPr>
          <w:rFonts w:asciiTheme="minorHAnsi" w:hAnsiTheme="minorHAnsi" w:cstheme="minorHAnsi"/>
          <w:szCs w:val="22"/>
          <w:lang w:eastAsia="zh-CN"/>
        </w:rPr>
        <w:t xml:space="preserve">The </w:t>
      </w:r>
      <w:r w:rsidR="008F52F2" w:rsidRPr="001B6016">
        <w:rPr>
          <w:rFonts w:asciiTheme="minorHAnsi" w:hAnsiTheme="minorHAnsi" w:cstheme="minorHAnsi"/>
          <w:szCs w:val="22"/>
          <w:lang w:eastAsia="zh-CN"/>
        </w:rPr>
        <w:t>department</w:t>
      </w:r>
      <w:r w:rsidR="00602AFB" w:rsidRPr="001B6016">
        <w:rPr>
          <w:rFonts w:asciiTheme="minorHAnsi" w:hAnsiTheme="minorHAnsi" w:cstheme="minorHAnsi"/>
          <w:szCs w:val="22"/>
          <w:lang w:eastAsia="zh-CN"/>
        </w:rPr>
        <w:t xml:space="preserve"> </w:t>
      </w:r>
      <w:r w:rsidRPr="001B6016">
        <w:rPr>
          <w:rFonts w:asciiTheme="minorHAnsi" w:hAnsiTheme="minorHAnsi" w:cstheme="minorHAnsi"/>
          <w:szCs w:val="22"/>
          <w:lang w:eastAsia="zh-CN"/>
        </w:rPr>
        <w:t xml:space="preserve">is inviting </w:t>
      </w:r>
      <w:r w:rsidR="00A5540C" w:rsidRPr="001B6016">
        <w:rPr>
          <w:rFonts w:asciiTheme="minorHAnsi" w:hAnsiTheme="minorHAnsi" w:cstheme="minorHAnsi"/>
          <w:szCs w:val="22"/>
          <w:lang w:eastAsia="zh-CN"/>
        </w:rPr>
        <w:t>organisation</w:t>
      </w:r>
      <w:r w:rsidR="00F37AE4" w:rsidRPr="001B6016">
        <w:rPr>
          <w:rFonts w:asciiTheme="minorHAnsi" w:hAnsiTheme="minorHAnsi" w:cstheme="minorHAnsi"/>
          <w:szCs w:val="22"/>
          <w:lang w:eastAsia="zh-CN"/>
        </w:rPr>
        <w:t>s</w:t>
      </w:r>
      <w:r w:rsidRPr="001B6016">
        <w:rPr>
          <w:rFonts w:asciiTheme="minorHAnsi" w:hAnsiTheme="minorHAnsi" w:cstheme="minorHAnsi"/>
          <w:szCs w:val="22"/>
          <w:lang w:eastAsia="zh-CN"/>
        </w:rPr>
        <w:t xml:space="preserve"> to </w:t>
      </w:r>
      <w:r w:rsidR="00B25D4F" w:rsidRPr="001B6016">
        <w:rPr>
          <w:rFonts w:asciiTheme="minorHAnsi" w:hAnsiTheme="minorHAnsi" w:cstheme="minorHAnsi"/>
          <w:szCs w:val="22"/>
          <w:lang w:eastAsia="zh-CN"/>
        </w:rPr>
        <w:t xml:space="preserve">apply </w:t>
      </w:r>
      <w:r w:rsidR="00A5540C" w:rsidRPr="001B6016">
        <w:rPr>
          <w:rFonts w:asciiTheme="minorHAnsi" w:hAnsiTheme="minorHAnsi" w:cstheme="minorHAnsi"/>
          <w:szCs w:val="22"/>
          <w:lang w:eastAsia="zh-CN"/>
        </w:rPr>
        <w:t>to operate</w:t>
      </w:r>
      <w:r w:rsidR="00CC3C9F" w:rsidRPr="001B6016">
        <w:rPr>
          <w:rFonts w:asciiTheme="minorHAnsi" w:hAnsiTheme="minorHAnsi" w:cstheme="minorHAnsi"/>
          <w:szCs w:val="22"/>
          <w:lang w:eastAsia="zh-CN"/>
        </w:rPr>
        <w:t xml:space="preserve"> an </w:t>
      </w:r>
      <w:r w:rsidR="00ED418B" w:rsidRPr="001B6016">
        <w:rPr>
          <w:rFonts w:asciiTheme="minorHAnsi" w:hAnsiTheme="minorHAnsi" w:cstheme="minorHAnsi"/>
          <w:szCs w:val="22"/>
          <w:lang w:eastAsia="zh-CN"/>
        </w:rPr>
        <w:t>E</w:t>
      </w:r>
      <w:r w:rsidR="00A5540C" w:rsidRPr="001B6016">
        <w:rPr>
          <w:rFonts w:asciiTheme="minorHAnsi" w:hAnsiTheme="minorHAnsi" w:cstheme="minorHAnsi"/>
          <w:szCs w:val="22"/>
          <w:lang w:eastAsia="zh-CN"/>
        </w:rPr>
        <w:t xml:space="preserve">arly Years Place </w:t>
      </w:r>
      <w:r w:rsidR="00F37AE4" w:rsidRPr="001B6016">
        <w:rPr>
          <w:rFonts w:asciiTheme="minorHAnsi" w:hAnsiTheme="minorHAnsi" w:cstheme="minorHAnsi"/>
          <w:szCs w:val="22"/>
          <w:lang w:eastAsia="zh-CN"/>
        </w:rPr>
        <w:t>(under the Integrated Service Delivery</w:t>
      </w:r>
      <w:r w:rsidR="00DE4FF7">
        <w:rPr>
          <w:rFonts w:asciiTheme="minorHAnsi" w:hAnsiTheme="minorHAnsi" w:cstheme="minorHAnsi"/>
          <w:szCs w:val="22"/>
          <w:lang w:eastAsia="zh-CN"/>
        </w:rPr>
        <w:t xml:space="preserve"> - </w:t>
      </w:r>
      <w:r w:rsidR="0068273C">
        <w:rPr>
          <w:rFonts w:asciiTheme="minorHAnsi" w:hAnsiTheme="minorHAnsi" w:cstheme="minorHAnsi"/>
          <w:szCs w:val="22"/>
          <w:lang w:eastAsia="zh-CN"/>
        </w:rPr>
        <w:t>ISD</w:t>
      </w:r>
      <w:r w:rsidR="00F37AE4" w:rsidRPr="001B6016">
        <w:rPr>
          <w:rFonts w:asciiTheme="minorHAnsi" w:hAnsiTheme="minorHAnsi" w:cstheme="minorHAnsi"/>
          <w:szCs w:val="22"/>
          <w:lang w:eastAsia="zh-CN"/>
        </w:rPr>
        <w:t xml:space="preserve"> </w:t>
      </w:r>
      <w:r w:rsidR="0068273C">
        <w:rPr>
          <w:rFonts w:asciiTheme="minorHAnsi" w:hAnsiTheme="minorHAnsi" w:cstheme="minorHAnsi"/>
          <w:szCs w:val="22"/>
          <w:lang w:eastAsia="zh-CN"/>
        </w:rPr>
        <w:t>F</w:t>
      </w:r>
      <w:r w:rsidR="00F37AE4" w:rsidRPr="001B6016">
        <w:rPr>
          <w:rFonts w:asciiTheme="minorHAnsi" w:hAnsiTheme="minorHAnsi" w:cstheme="minorHAnsi"/>
          <w:szCs w:val="22"/>
          <w:lang w:eastAsia="zh-CN"/>
        </w:rPr>
        <w:t xml:space="preserve">unding </w:t>
      </w:r>
      <w:r w:rsidR="0068273C">
        <w:rPr>
          <w:rFonts w:asciiTheme="minorHAnsi" w:hAnsiTheme="minorHAnsi" w:cstheme="minorHAnsi"/>
          <w:szCs w:val="22"/>
          <w:lang w:eastAsia="zh-CN"/>
        </w:rPr>
        <w:t>C</w:t>
      </w:r>
      <w:r w:rsidR="00F37AE4" w:rsidRPr="001B6016">
        <w:rPr>
          <w:rFonts w:asciiTheme="minorHAnsi" w:hAnsiTheme="minorHAnsi" w:cstheme="minorHAnsi"/>
          <w:szCs w:val="22"/>
          <w:lang w:eastAsia="zh-CN"/>
        </w:rPr>
        <w:t xml:space="preserve">ategory) </w:t>
      </w:r>
      <w:r w:rsidR="00A5540C" w:rsidRPr="001B6016">
        <w:rPr>
          <w:rFonts w:asciiTheme="minorHAnsi" w:hAnsiTheme="minorHAnsi" w:cstheme="minorHAnsi"/>
          <w:szCs w:val="22"/>
          <w:lang w:eastAsia="zh-CN"/>
        </w:rPr>
        <w:t xml:space="preserve">to support children and their families within the </w:t>
      </w:r>
      <w:r w:rsidR="006D32AD" w:rsidRPr="001B6016">
        <w:rPr>
          <w:rFonts w:asciiTheme="minorHAnsi" w:hAnsiTheme="minorHAnsi" w:cstheme="minorHAnsi"/>
          <w:szCs w:val="22"/>
          <w:lang w:eastAsia="zh-CN"/>
        </w:rPr>
        <w:t xml:space="preserve">communities of </w:t>
      </w:r>
      <w:r w:rsidR="00F37AE4" w:rsidRPr="001B6016">
        <w:rPr>
          <w:rFonts w:asciiTheme="minorHAnsi" w:hAnsiTheme="minorHAnsi" w:cstheme="minorHAnsi"/>
          <w:szCs w:val="22"/>
          <w:lang w:eastAsia="zh-CN"/>
        </w:rPr>
        <w:t>Gracemere and Mount Morgan</w:t>
      </w:r>
      <w:r w:rsidR="006D32AD" w:rsidRPr="001B6016">
        <w:rPr>
          <w:rFonts w:asciiTheme="minorHAnsi" w:hAnsiTheme="minorHAnsi" w:cstheme="minorHAnsi"/>
          <w:szCs w:val="22"/>
          <w:lang w:eastAsia="zh-CN"/>
        </w:rPr>
        <w:t xml:space="preserve"> in central Queensland</w:t>
      </w:r>
      <w:r w:rsidR="00A5540C" w:rsidRPr="001B6016">
        <w:rPr>
          <w:rFonts w:asciiTheme="minorHAnsi" w:hAnsiTheme="minorHAnsi" w:cstheme="minorHAnsi"/>
          <w:szCs w:val="22"/>
          <w:lang w:eastAsia="zh-CN"/>
        </w:rPr>
        <w:t>.</w:t>
      </w:r>
      <w:r w:rsidR="00CC3C9F" w:rsidRPr="001B6016">
        <w:rPr>
          <w:rFonts w:asciiTheme="minorHAnsi" w:hAnsiTheme="minorHAnsi" w:cstheme="minorHAnsi"/>
          <w:szCs w:val="22"/>
        </w:rPr>
        <w:t xml:space="preserve"> </w:t>
      </w:r>
    </w:p>
    <w:p w14:paraId="20864334" w14:textId="513AB1E6" w:rsidR="00F37AE4" w:rsidRPr="001B6016" w:rsidRDefault="00F37AE4" w:rsidP="00AA05F9">
      <w:pPr>
        <w:spacing w:after="0"/>
        <w:jc w:val="both"/>
        <w:rPr>
          <w:rFonts w:asciiTheme="minorHAnsi" w:hAnsiTheme="minorHAnsi" w:cstheme="minorHAnsi"/>
          <w:szCs w:val="22"/>
        </w:rPr>
      </w:pPr>
      <w:r w:rsidRPr="001B6016">
        <w:rPr>
          <w:rFonts w:asciiTheme="minorHAnsi" w:hAnsiTheme="minorHAnsi" w:cstheme="minorHAnsi"/>
          <w:szCs w:val="22"/>
        </w:rPr>
        <w:t>The Integrated Service Delivery (ISD</w:t>
      </w:r>
      <w:r w:rsidR="00DE4FF7">
        <w:rPr>
          <w:rFonts w:asciiTheme="minorHAnsi" w:hAnsiTheme="minorHAnsi" w:cstheme="minorHAnsi"/>
          <w:szCs w:val="22"/>
        </w:rPr>
        <w:t>)</w:t>
      </w:r>
      <w:r w:rsidR="005A2209">
        <w:rPr>
          <w:rFonts w:asciiTheme="minorHAnsi" w:hAnsiTheme="minorHAnsi" w:cstheme="minorHAnsi"/>
          <w:szCs w:val="22"/>
        </w:rPr>
        <w:t xml:space="preserve"> </w:t>
      </w:r>
      <w:r w:rsidRPr="001B6016">
        <w:rPr>
          <w:rFonts w:asciiTheme="minorHAnsi" w:hAnsiTheme="minorHAnsi" w:cstheme="minorHAnsi"/>
          <w:szCs w:val="22"/>
        </w:rPr>
        <w:t>Funding Category aims to achieve the following outcomes, including:</w:t>
      </w:r>
    </w:p>
    <w:p w14:paraId="59CCD896" w14:textId="77777777" w:rsidR="00F37AE4" w:rsidRPr="001B6016" w:rsidRDefault="00F37AE4" w:rsidP="0068273C">
      <w:pPr>
        <w:numPr>
          <w:ilvl w:val="0"/>
          <w:numId w:val="12"/>
        </w:numPr>
        <w:spacing w:before="120" w:after="0"/>
        <w:ind w:left="709" w:hanging="425"/>
        <w:jc w:val="both"/>
        <w:rPr>
          <w:rFonts w:asciiTheme="minorHAnsi" w:hAnsiTheme="minorHAnsi" w:cstheme="minorHAnsi"/>
          <w:szCs w:val="22"/>
        </w:rPr>
      </w:pPr>
      <w:r w:rsidRPr="001B6016">
        <w:rPr>
          <w:rFonts w:asciiTheme="minorHAnsi" w:hAnsiTheme="minorHAnsi" w:cstheme="minorHAnsi"/>
          <w:szCs w:val="22"/>
        </w:rPr>
        <w:t>Increased parents’/carers’ awareness of and engagement with their child/children’s learning, wellbeing and development;</w:t>
      </w:r>
    </w:p>
    <w:p w14:paraId="229DE343" w14:textId="77777777" w:rsidR="00F37AE4" w:rsidRPr="001B6016" w:rsidRDefault="00F37AE4" w:rsidP="00AA05F9">
      <w:pPr>
        <w:numPr>
          <w:ilvl w:val="0"/>
          <w:numId w:val="12"/>
        </w:numPr>
        <w:spacing w:before="120"/>
        <w:ind w:left="709" w:hanging="425"/>
        <w:contextualSpacing/>
        <w:jc w:val="both"/>
        <w:rPr>
          <w:rFonts w:asciiTheme="minorHAnsi" w:hAnsiTheme="minorHAnsi" w:cstheme="minorHAnsi"/>
          <w:szCs w:val="22"/>
        </w:rPr>
      </w:pPr>
      <w:r w:rsidRPr="001B6016">
        <w:rPr>
          <w:rFonts w:asciiTheme="minorHAnsi" w:hAnsiTheme="minorHAnsi" w:cstheme="minorHAnsi"/>
          <w:szCs w:val="22"/>
        </w:rPr>
        <w:t>Increased secure attachment between children and their parent/carer;</w:t>
      </w:r>
    </w:p>
    <w:p w14:paraId="1E2442FB" w14:textId="77777777" w:rsidR="00F37AE4" w:rsidRPr="001B6016" w:rsidRDefault="00F37AE4" w:rsidP="00AA05F9">
      <w:pPr>
        <w:numPr>
          <w:ilvl w:val="0"/>
          <w:numId w:val="12"/>
        </w:numPr>
        <w:spacing w:before="120"/>
        <w:ind w:left="709" w:hanging="425"/>
        <w:contextualSpacing/>
        <w:jc w:val="both"/>
        <w:rPr>
          <w:rFonts w:asciiTheme="minorHAnsi" w:hAnsiTheme="minorHAnsi" w:cstheme="minorHAnsi"/>
          <w:szCs w:val="22"/>
        </w:rPr>
      </w:pPr>
      <w:r w:rsidRPr="001B6016">
        <w:rPr>
          <w:rFonts w:asciiTheme="minorHAnsi" w:hAnsiTheme="minorHAnsi" w:cstheme="minorHAnsi"/>
          <w:szCs w:val="22"/>
        </w:rPr>
        <w:t xml:space="preserve">Increased parental capabilities and confidence in parenting and parenting self-efficacy; </w:t>
      </w:r>
    </w:p>
    <w:p w14:paraId="702A4F27" w14:textId="77777777" w:rsidR="00F37AE4" w:rsidRPr="001B6016" w:rsidRDefault="00F37AE4" w:rsidP="00AA05F9">
      <w:pPr>
        <w:numPr>
          <w:ilvl w:val="0"/>
          <w:numId w:val="12"/>
        </w:numPr>
        <w:spacing w:before="120"/>
        <w:ind w:left="709" w:hanging="425"/>
        <w:contextualSpacing/>
        <w:jc w:val="both"/>
        <w:rPr>
          <w:rFonts w:asciiTheme="minorHAnsi" w:hAnsiTheme="minorHAnsi" w:cstheme="minorHAnsi"/>
          <w:szCs w:val="22"/>
        </w:rPr>
      </w:pPr>
      <w:r w:rsidRPr="001B6016">
        <w:rPr>
          <w:rFonts w:asciiTheme="minorHAnsi" w:hAnsiTheme="minorHAnsi" w:cstheme="minorHAnsi"/>
          <w:szCs w:val="22"/>
        </w:rPr>
        <w:t xml:space="preserve">Improvement in the rate of children developmentally on track; </w:t>
      </w:r>
    </w:p>
    <w:p w14:paraId="222B7F4F" w14:textId="77777777" w:rsidR="00F37AE4" w:rsidRPr="001B6016" w:rsidRDefault="00F37AE4" w:rsidP="00AA05F9">
      <w:pPr>
        <w:numPr>
          <w:ilvl w:val="0"/>
          <w:numId w:val="12"/>
        </w:numPr>
        <w:spacing w:before="120"/>
        <w:ind w:left="709" w:hanging="425"/>
        <w:contextualSpacing/>
        <w:jc w:val="both"/>
        <w:rPr>
          <w:rFonts w:asciiTheme="minorHAnsi" w:hAnsiTheme="minorHAnsi" w:cstheme="minorHAnsi"/>
          <w:szCs w:val="22"/>
        </w:rPr>
      </w:pPr>
      <w:r w:rsidRPr="001B6016">
        <w:rPr>
          <w:rFonts w:asciiTheme="minorHAnsi" w:hAnsiTheme="minorHAnsi" w:cstheme="minorHAnsi"/>
          <w:szCs w:val="22"/>
        </w:rPr>
        <w:t>Increased community connection and families, parents, children accessing the right services at the right time, including kindergarten; and</w:t>
      </w:r>
    </w:p>
    <w:p w14:paraId="79BFC227" w14:textId="77777777" w:rsidR="006D32AD" w:rsidRPr="001B6016" w:rsidRDefault="00F37AE4" w:rsidP="00AA05F9">
      <w:pPr>
        <w:numPr>
          <w:ilvl w:val="0"/>
          <w:numId w:val="12"/>
        </w:numPr>
        <w:spacing w:before="120"/>
        <w:ind w:left="709" w:hanging="425"/>
        <w:contextualSpacing/>
        <w:jc w:val="both"/>
        <w:rPr>
          <w:rFonts w:asciiTheme="minorHAnsi" w:hAnsiTheme="minorHAnsi" w:cstheme="minorHAnsi"/>
          <w:szCs w:val="22"/>
        </w:rPr>
      </w:pPr>
      <w:r w:rsidRPr="001B6016">
        <w:rPr>
          <w:rFonts w:asciiTheme="minorHAnsi" w:hAnsiTheme="minorHAnsi" w:cstheme="minorHAnsi"/>
          <w:szCs w:val="22"/>
        </w:rPr>
        <w:t xml:space="preserve">Increased local access to a range of family and early years programs that reflect the current context of Queensland families and are available in a range of formats to support differing needs and requirements. </w:t>
      </w:r>
    </w:p>
    <w:p w14:paraId="4C8844CF" w14:textId="77777777" w:rsidR="006D32AD" w:rsidRPr="001B6016" w:rsidRDefault="006D32AD" w:rsidP="00AA05F9">
      <w:pPr>
        <w:spacing w:before="120"/>
        <w:ind w:left="709"/>
        <w:contextualSpacing/>
        <w:jc w:val="both"/>
        <w:rPr>
          <w:rFonts w:asciiTheme="minorHAnsi" w:hAnsiTheme="minorHAnsi" w:cstheme="minorHAnsi"/>
          <w:szCs w:val="22"/>
        </w:rPr>
      </w:pPr>
    </w:p>
    <w:p w14:paraId="22C48FBE" w14:textId="77777777" w:rsidR="006D32AD" w:rsidRPr="001B6016" w:rsidRDefault="006D32AD" w:rsidP="00AA05F9">
      <w:pPr>
        <w:autoSpaceDE w:val="0"/>
        <w:autoSpaceDN w:val="0"/>
        <w:adjustRightInd w:val="0"/>
        <w:spacing w:before="120" w:after="0"/>
        <w:contextualSpacing/>
        <w:jc w:val="both"/>
        <w:rPr>
          <w:rFonts w:asciiTheme="minorHAnsi" w:hAnsiTheme="minorHAnsi" w:cstheme="minorHAnsi"/>
          <w:szCs w:val="22"/>
        </w:rPr>
      </w:pPr>
      <w:r w:rsidRPr="001B6016">
        <w:rPr>
          <w:rFonts w:asciiTheme="minorHAnsi" w:eastAsia="Times New Roman" w:hAnsiTheme="minorHAnsi" w:cstheme="minorHAnsi"/>
          <w:spacing w:val="5"/>
          <w:szCs w:val="22"/>
          <w:lang w:val="en" w:eastAsia="zh-TW"/>
        </w:rPr>
        <w:t xml:space="preserve">The department is inviting eligible organisations to apply for funding to </w:t>
      </w:r>
      <w:r w:rsidRPr="001B6016">
        <w:rPr>
          <w:rFonts w:asciiTheme="minorHAnsi" w:hAnsiTheme="minorHAnsi" w:cstheme="minorHAnsi"/>
          <w:szCs w:val="22"/>
        </w:rPr>
        <w:t>provide comprehensive, locally responsive and connected services that support child and parent/carer wellbeing, enhance positive child learning and development and build parenting capacity within the identified communities.</w:t>
      </w:r>
    </w:p>
    <w:p w14:paraId="69CB3DFE" w14:textId="77777777" w:rsidR="006D32AD" w:rsidRPr="001B6016" w:rsidRDefault="006D32AD" w:rsidP="00AA05F9">
      <w:pPr>
        <w:autoSpaceDE w:val="0"/>
        <w:autoSpaceDN w:val="0"/>
        <w:adjustRightInd w:val="0"/>
        <w:spacing w:before="120" w:after="0"/>
        <w:contextualSpacing/>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43"/>
      </w:tblGrid>
      <w:tr w:rsidR="00D425EE" w:rsidRPr="001B6016" w14:paraId="2F0421E0" w14:textId="77777777" w:rsidTr="00485F5A">
        <w:tc>
          <w:tcPr>
            <w:tcW w:w="9743" w:type="dxa"/>
            <w:shd w:val="clear" w:color="auto" w:fill="000000"/>
          </w:tcPr>
          <w:p w14:paraId="35162E8A" w14:textId="77777777" w:rsidR="00D425EE" w:rsidRPr="001B6016" w:rsidRDefault="00D425EE" w:rsidP="00AA05F9">
            <w:pPr>
              <w:pStyle w:val="Heading1"/>
              <w:numPr>
                <w:ilvl w:val="0"/>
                <w:numId w:val="4"/>
              </w:numPr>
              <w:spacing w:before="0" w:after="0" w:line="276" w:lineRule="auto"/>
              <w:ind w:hanging="580"/>
              <w:jc w:val="both"/>
              <w:rPr>
                <w:rFonts w:asciiTheme="minorHAnsi" w:hAnsiTheme="minorHAnsi" w:cstheme="minorHAnsi"/>
                <w:sz w:val="22"/>
                <w:szCs w:val="22"/>
              </w:rPr>
            </w:pPr>
            <w:bookmarkStart w:id="2" w:name="_Toc299554398"/>
            <w:bookmarkStart w:id="3" w:name="_Toc299527835"/>
            <w:bookmarkStart w:id="4" w:name="_Toc299554399"/>
            <w:bookmarkStart w:id="5" w:name="_Toc299527836"/>
            <w:bookmarkStart w:id="6" w:name="_Toc299554400"/>
            <w:bookmarkEnd w:id="2"/>
            <w:bookmarkEnd w:id="3"/>
            <w:bookmarkEnd w:id="4"/>
            <w:bookmarkEnd w:id="5"/>
            <w:bookmarkEnd w:id="6"/>
            <w:r w:rsidRPr="001B6016">
              <w:rPr>
                <w:rFonts w:asciiTheme="minorHAnsi" w:hAnsiTheme="minorHAnsi" w:cstheme="minorHAnsi"/>
                <w:sz w:val="22"/>
                <w:szCs w:val="22"/>
              </w:rPr>
              <w:br w:type="page"/>
            </w:r>
            <w:bookmarkStart w:id="7" w:name="_Toc328043396"/>
            <w:r w:rsidRPr="001B6016">
              <w:rPr>
                <w:rFonts w:asciiTheme="minorHAnsi" w:hAnsiTheme="minorHAnsi" w:cstheme="minorHAnsi"/>
                <w:sz w:val="22"/>
                <w:szCs w:val="22"/>
              </w:rPr>
              <w:t>Funding Details</w:t>
            </w:r>
            <w:bookmarkEnd w:id="7"/>
          </w:p>
        </w:tc>
      </w:tr>
    </w:tbl>
    <w:p w14:paraId="4C945BA0" w14:textId="252D60E5" w:rsidR="00485F5A" w:rsidRPr="001B6016" w:rsidRDefault="00485F5A" w:rsidP="00AA05F9">
      <w:pPr>
        <w:spacing w:before="120"/>
        <w:jc w:val="both"/>
        <w:rPr>
          <w:rFonts w:asciiTheme="minorHAnsi" w:eastAsia="Times New Roman" w:hAnsiTheme="minorHAnsi" w:cstheme="minorHAnsi"/>
          <w:spacing w:val="5"/>
          <w:szCs w:val="22"/>
          <w:lang w:eastAsia="zh-TW"/>
        </w:rPr>
      </w:pPr>
      <w:r w:rsidRPr="001B6016">
        <w:rPr>
          <w:rFonts w:asciiTheme="minorHAnsi" w:hAnsiTheme="minorHAnsi" w:cstheme="minorHAnsi"/>
        </w:rPr>
        <w:t xml:space="preserve">The </w:t>
      </w:r>
      <w:r w:rsidR="00B872D2" w:rsidRPr="001B6016">
        <w:rPr>
          <w:rFonts w:asciiTheme="minorHAnsi" w:hAnsiTheme="minorHAnsi" w:cstheme="minorHAnsi"/>
        </w:rPr>
        <w:t>d</w:t>
      </w:r>
      <w:r w:rsidRPr="001B6016">
        <w:rPr>
          <w:rFonts w:asciiTheme="minorHAnsi" w:hAnsiTheme="minorHAnsi" w:cstheme="minorHAnsi"/>
        </w:rPr>
        <w:t xml:space="preserve">epartment will provide </w:t>
      </w:r>
      <w:r w:rsidR="00343A84" w:rsidRPr="001B6016">
        <w:rPr>
          <w:rFonts w:asciiTheme="minorHAnsi" w:hAnsiTheme="minorHAnsi" w:cstheme="minorHAnsi"/>
        </w:rPr>
        <w:t xml:space="preserve">a </w:t>
      </w:r>
      <w:r w:rsidRPr="001B6016">
        <w:rPr>
          <w:rFonts w:asciiTheme="minorHAnsi" w:hAnsiTheme="minorHAnsi" w:cstheme="minorHAnsi"/>
        </w:rPr>
        <w:t xml:space="preserve">grant of </w:t>
      </w:r>
      <w:r w:rsidR="00343A84" w:rsidRPr="001B6016">
        <w:rPr>
          <w:rFonts w:asciiTheme="minorHAnsi" w:hAnsiTheme="minorHAnsi" w:cstheme="minorHAnsi"/>
        </w:rPr>
        <w:t>$300</w:t>
      </w:r>
      <w:r w:rsidR="0068273C">
        <w:rPr>
          <w:rFonts w:asciiTheme="minorHAnsi" w:hAnsiTheme="minorHAnsi" w:cstheme="minorHAnsi"/>
        </w:rPr>
        <w:t>,</w:t>
      </w:r>
      <w:r w:rsidR="00343A84" w:rsidRPr="001B6016">
        <w:rPr>
          <w:rFonts w:asciiTheme="minorHAnsi" w:hAnsiTheme="minorHAnsi" w:cstheme="minorHAnsi"/>
        </w:rPr>
        <w:t>000 per annum</w:t>
      </w:r>
      <w:r w:rsidRPr="001B6016">
        <w:rPr>
          <w:rFonts w:asciiTheme="minorHAnsi" w:hAnsiTheme="minorHAnsi" w:cstheme="minorHAnsi"/>
        </w:rPr>
        <w:t xml:space="preserve"> </w:t>
      </w:r>
      <w:r w:rsidR="00343A84" w:rsidRPr="001B6016">
        <w:rPr>
          <w:rFonts w:asciiTheme="minorHAnsi" w:eastAsia="Times New Roman" w:hAnsiTheme="minorHAnsi" w:cstheme="minorHAnsi"/>
          <w:spacing w:val="5"/>
          <w:szCs w:val="22"/>
          <w:lang w:eastAsia="zh-TW"/>
        </w:rPr>
        <w:t>to operate an Early Years Place serving the learning and development needs of children aged from birth to eight years and their families in Gracemere and Mount Morgan.</w:t>
      </w:r>
    </w:p>
    <w:p w14:paraId="728BED60" w14:textId="77777777" w:rsidR="00343A84" w:rsidRPr="001B6016" w:rsidRDefault="00343A84" w:rsidP="00AA05F9">
      <w:pPr>
        <w:spacing w:before="220" w:line="276" w:lineRule="auto"/>
        <w:jc w:val="both"/>
        <w:rPr>
          <w:rFonts w:asciiTheme="minorHAnsi" w:hAnsiTheme="minorHAnsi" w:cstheme="minorHAnsi"/>
          <w:szCs w:val="22"/>
          <w:u w:val="single"/>
        </w:rPr>
      </w:pPr>
      <w:r w:rsidRPr="001B6016">
        <w:rPr>
          <w:rFonts w:asciiTheme="minorHAnsi" w:hAnsiTheme="minorHAnsi" w:cstheme="minorHAnsi"/>
          <w:szCs w:val="22"/>
          <w:u w:val="single"/>
        </w:rPr>
        <w:lastRenderedPageBreak/>
        <w:t>Annual Funding</w:t>
      </w:r>
    </w:p>
    <w:p w14:paraId="7D1E7D6C" w14:textId="77777777" w:rsidR="00343A84" w:rsidRPr="001B6016" w:rsidRDefault="00343A84" w:rsidP="00AA05F9">
      <w:pPr>
        <w:spacing w:before="120" w:line="276" w:lineRule="auto"/>
        <w:jc w:val="both"/>
        <w:rPr>
          <w:rFonts w:asciiTheme="minorHAnsi" w:hAnsiTheme="minorHAnsi" w:cstheme="minorHAnsi"/>
          <w:szCs w:val="22"/>
        </w:rPr>
      </w:pPr>
      <w:r w:rsidRPr="001B6016">
        <w:rPr>
          <w:rFonts w:asciiTheme="minorHAnsi" w:hAnsiTheme="minorHAnsi" w:cstheme="minorHAnsi"/>
          <w:szCs w:val="22"/>
        </w:rPr>
        <w:t>Funding of $300,000 (GST exclusive) will be available and may be expended on:</w:t>
      </w:r>
    </w:p>
    <w:p w14:paraId="15BE9AB0" w14:textId="77777777" w:rsidR="00343A84" w:rsidRPr="001B6016" w:rsidRDefault="00343A84" w:rsidP="00AA05F9">
      <w:pPr>
        <w:numPr>
          <w:ilvl w:val="0"/>
          <w:numId w:val="5"/>
        </w:numPr>
        <w:tabs>
          <w:tab w:val="left" w:pos="851"/>
        </w:tabs>
        <w:autoSpaceDE w:val="0"/>
        <w:autoSpaceDN w:val="0"/>
        <w:adjustRightInd w:val="0"/>
        <w:spacing w:before="120"/>
        <w:ind w:left="851" w:hanging="431"/>
        <w:jc w:val="both"/>
        <w:rPr>
          <w:rFonts w:asciiTheme="minorHAnsi" w:hAnsiTheme="minorHAnsi" w:cstheme="minorHAnsi"/>
          <w:szCs w:val="22"/>
          <w:lang w:eastAsia="zh-CN"/>
        </w:rPr>
      </w:pPr>
      <w:r w:rsidRPr="001B6016">
        <w:rPr>
          <w:rFonts w:asciiTheme="minorHAnsi" w:hAnsiTheme="minorHAnsi" w:cstheme="minorHAnsi"/>
          <w:szCs w:val="22"/>
          <w:lang w:eastAsia="zh-CN"/>
        </w:rPr>
        <w:t>Staffing and operational costs for the organisation to:</w:t>
      </w:r>
    </w:p>
    <w:p w14:paraId="4C410E8E" w14:textId="4E106C17" w:rsidR="00343A84" w:rsidRPr="001B6016" w:rsidRDefault="00343A84" w:rsidP="00AA05F9">
      <w:pPr>
        <w:numPr>
          <w:ilvl w:val="1"/>
          <w:numId w:val="5"/>
        </w:numPr>
        <w:tabs>
          <w:tab w:val="left" w:pos="851"/>
          <w:tab w:val="left" w:pos="1560"/>
        </w:tabs>
        <w:autoSpaceDE w:val="0"/>
        <w:autoSpaceDN w:val="0"/>
        <w:adjustRightInd w:val="0"/>
        <w:spacing w:before="60"/>
        <w:ind w:left="1560" w:hanging="420"/>
        <w:jc w:val="both"/>
        <w:rPr>
          <w:rFonts w:asciiTheme="minorHAnsi" w:hAnsiTheme="minorHAnsi" w:cstheme="minorHAnsi"/>
          <w:szCs w:val="22"/>
          <w:lang w:eastAsia="zh-CN"/>
        </w:rPr>
      </w:pPr>
      <w:r w:rsidRPr="001B6016">
        <w:rPr>
          <w:rFonts w:asciiTheme="minorHAnsi" w:hAnsiTheme="minorHAnsi" w:cstheme="minorHAnsi"/>
          <w:szCs w:val="22"/>
          <w:lang w:eastAsia="zh-CN"/>
        </w:rPr>
        <w:t xml:space="preserve">establish and operate the new Early Years Place; for </w:t>
      </w:r>
      <w:r w:rsidR="00B25D4F" w:rsidRPr="001B6016">
        <w:rPr>
          <w:rFonts w:asciiTheme="minorHAnsi" w:hAnsiTheme="minorHAnsi" w:cstheme="minorHAnsi"/>
          <w:szCs w:val="22"/>
          <w:lang w:eastAsia="zh-CN"/>
        </w:rPr>
        <w:t>example,</w:t>
      </w:r>
      <w:r w:rsidRPr="001B6016">
        <w:rPr>
          <w:rFonts w:asciiTheme="minorHAnsi" w:hAnsiTheme="minorHAnsi" w:cstheme="minorHAnsi"/>
          <w:szCs w:val="22"/>
          <w:lang w:eastAsia="zh-CN"/>
        </w:rPr>
        <w:t xml:space="preserve"> a Coordinator and early childhood staff;</w:t>
      </w:r>
    </w:p>
    <w:p w14:paraId="76D83566" w14:textId="77777777" w:rsidR="00343A84" w:rsidRPr="001B6016" w:rsidRDefault="00343A84" w:rsidP="00AA05F9">
      <w:pPr>
        <w:numPr>
          <w:ilvl w:val="1"/>
          <w:numId w:val="5"/>
        </w:numPr>
        <w:tabs>
          <w:tab w:val="left" w:pos="851"/>
          <w:tab w:val="left" w:pos="1560"/>
        </w:tabs>
        <w:autoSpaceDE w:val="0"/>
        <w:autoSpaceDN w:val="0"/>
        <w:adjustRightInd w:val="0"/>
        <w:spacing w:before="60"/>
        <w:ind w:left="1560" w:hanging="420"/>
        <w:jc w:val="both"/>
        <w:rPr>
          <w:rFonts w:asciiTheme="minorHAnsi" w:hAnsiTheme="minorHAnsi" w:cstheme="minorHAnsi"/>
          <w:szCs w:val="22"/>
          <w:lang w:eastAsia="zh-CN"/>
        </w:rPr>
      </w:pPr>
      <w:r w:rsidRPr="001B6016">
        <w:rPr>
          <w:rFonts w:asciiTheme="minorHAnsi" w:hAnsiTheme="minorHAnsi" w:cstheme="minorHAnsi"/>
          <w:szCs w:val="22"/>
          <w:lang w:eastAsia="zh-CN"/>
        </w:rPr>
        <w:t>support delivery of programs and activities within the local communities; and</w:t>
      </w:r>
    </w:p>
    <w:p w14:paraId="5F8585C2" w14:textId="77777777" w:rsidR="00343A84" w:rsidRPr="001B6016" w:rsidRDefault="00343A84" w:rsidP="00AA05F9">
      <w:pPr>
        <w:numPr>
          <w:ilvl w:val="1"/>
          <w:numId w:val="5"/>
        </w:numPr>
        <w:tabs>
          <w:tab w:val="left" w:pos="851"/>
          <w:tab w:val="left" w:pos="1560"/>
        </w:tabs>
        <w:autoSpaceDE w:val="0"/>
        <w:autoSpaceDN w:val="0"/>
        <w:adjustRightInd w:val="0"/>
        <w:spacing w:before="60"/>
        <w:ind w:left="1560" w:hanging="420"/>
        <w:jc w:val="both"/>
        <w:rPr>
          <w:rFonts w:asciiTheme="minorHAnsi" w:hAnsiTheme="minorHAnsi" w:cstheme="minorHAnsi"/>
          <w:szCs w:val="22"/>
          <w:lang w:eastAsia="zh-CN"/>
        </w:rPr>
      </w:pPr>
      <w:r w:rsidRPr="001B6016">
        <w:rPr>
          <w:rFonts w:asciiTheme="minorHAnsi" w:hAnsiTheme="minorHAnsi" w:cstheme="minorHAnsi"/>
          <w:szCs w:val="22"/>
          <w:lang w:eastAsia="zh-CN"/>
        </w:rPr>
        <w:t xml:space="preserve">develop partnerships and stakeholder engagement activities to ensure responsiveness to early childhood development and learning needs, including referral pathways within the local communities. </w:t>
      </w:r>
    </w:p>
    <w:p w14:paraId="20695F7C" w14:textId="58EAFA2C" w:rsidR="00485F5A" w:rsidRPr="001B6016" w:rsidRDefault="0068273C" w:rsidP="0068273C">
      <w:pPr>
        <w:pStyle w:val="ListParagraph"/>
        <w:numPr>
          <w:ilvl w:val="0"/>
          <w:numId w:val="5"/>
        </w:numPr>
        <w:spacing w:before="120" w:after="120" w:line="276" w:lineRule="auto"/>
        <w:ind w:left="850" w:hanging="425"/>
        <w:jc w:val="both"/>
        <w:rPr>
          <w:rFonts w:asciiTheme="minorHAnsi" w:hAnsiTheme="minorHAnsi" w:cstheme="minorHAnsi"/>
        </w:rPr>
      </w:pPr>
      <w:r>
        <w:rPr>
          <w:rFonts w:asciiTheme="minorHAnsi" w:hAnsiTheme="minorHAnsi" w:cstheme="minorHAnsi"/>
        </w:rPr>
        <w:t>O</w:t>
      </w:r>
      <w:r w:rsidR="00343A84" w:rsidRPr="001B6016">
        <w:rPr>
          <w:rFonts w:asciiTheme="minorHAnsi" w:hAnsiTheme="minorHAnsi" w:cstheme="minorHAnsi"/>
        </w:rPr>
        <w:t xml:space="preserve">rganisational costs including </w:t>
      </w:r>
      <w:proofErr w:type="spellStart"/>
      <w:r w:rsidR="00343A84" w:rsidRPr="001B6016">
        <w:rPr>
          <w:rFonts w:asciiTheme="minorHAnsi" w:hAnsiTheme="minorHAnsi" w:cstheme="minorHAnsi"/>
        </w:rPr>
        <w:t>Auspicing</w:t>
      </w:r>
      <w:proofErr w:type="spellEnd"/>
      <w:r w:rsidR="00343A84" w:rsidRPr="001B6016">
        <w:rPr>
          <w:rFonts w:asciiTheme="minorHAnsi" w:hAnsiTheme="minorHAnsi" w:cstheme="minorHAnsi"/>
        </w:rPr>
        <w:t xml:space="preserve"> Fees</w:t>
      </w:r>
      <w:r>
        <w:rPr>
          <w:rFonts w:asciiTheme="minorHAnsi" w:hAnsiTheme="minorHAnsi" w:cstheme="minorHAnsi"/>
        </w:rPr>
        <w:t xml:space="preserve"> and</w:t>
      </w:r>
      <w:r w:rsidR="00343A84" w:rsidRPr="001B6016">
        <w:rPr>
          <w:rFonts w:asciiTheme="minorHAnsi" w:hAnsiTheme="minorHAnsi" w:cstheme="minorHAnsi"/>
        </w:rPr>
        <w:t xml:space="preserve"> Business Planning Costs. Note</w:t>
      </w:r>
      <w:r>
        <w:rPr>
          <w:rFonts w:asciiTheme="minorHAnsi" w:hAnsiTheme="minorHAnsi" w:cstheme="minorHAnsi"/>
        </w:rPr>
        <w:t xml:space="preserve"> that</w:t>
      </w:r>
      <w:r w:rsidR="00343A84" w:rsidRPr="001B6016">
        <w:rPr>
          <w:rFonts w:asciiTheme="minorHAnsi" w:hAnsiTheme="minorHAnsi" w:cstheme="minorHAnsi"/>
        </w:rPr>
        <w:t xml:space="preserve"> this item is to be no more than 10% of the total funding amount being requested.</w:t>
      </w:r>
    </w:p>
    <w:p w14:paraId="0580E321" w14:textId="57F76E35" w:rsidR="00DE4938" w:rsidRPr="001B6016" w:rsidRDefault="0068273C" w:rsidP="00AA05F9">
      <w:pPr>
        <w:jc w:val="both"/>
        <w:rPr>
          <w:rFonts w:asciiTheme="minorHAnsi" w:hAnsiTheme="minorHAnsi" w:cstheme="minorHAnsi"/>
        </w:rPr>
      </w:pPr>
      <w:r>
        <w:rPr>
          <w:rFonts w:asciiTheme="minorHAnsi" w:hAnsiTheme="minorHAnsi" w:cstheme="minorHAnsi"/>
        </w:rPr>
        <w:t>P</w:t>
      </w:r>
      <w:r w:rsidR="00DE4938" w:rsidRPr="001B6016">
        <w:rPr>
          <w:rFonts w:asciiTheme="minorHAnsi" w:hAnsiTheme="minorHAnsi" w:cstheme="minorHAnsi"/>
        </w:rPr>
        <w:t xml:space="preserve">ayments will be made in six monthly instalments, paid upon finalisation of the Service Agreement and completion of ongoing reporting requirements. </w:t>
      </w:r>
    </w:p>
    <w:p w14:paraId="3C961C9D" w14:textId="77777777" w:rsidR="0066688F" w:rsidRPr="001B6016" w:rsidRDefault="0066688F" w:rsidP="00AA05F9">
      <w:pPr>
        <w:spacing w:before="220" w:line="276" w:lineRule="auto"/>
        <w:jc w:val="both"/>
        <w:rPr>
          <w:rFonts w:asciiTheme="minorHAnsi" w:hAnsiTheme="minorHAnsi" w:cstheme="minorHAnsi"/>
          <w:u w:val="single"/>
        </w:rPr>
      </w:pPr>
      <w:r w:rsidRPr="001B6016">
        <w:rPr>
          <w:rFonts w:asciiTheme="minorHAnsi" w:hAnsiTheme="minorHAnsi" w:cstheme="minorHAnsi"/>
          <w:u w:val="single"/>
        </w:rPr>
        <w:t>Establishment funding</w:t>
      </w:r>
    </w:p>
    <w:p w14:paraId="65D492A4" w14:textId="4A4BD70C" w:rsidR="0066688F" w:rsidRPr="001B6016" w:rsidRDefault="0066688F" w:rsidP="00AA05F9">
      <w:pPr>
        <w:spacing w:before="120" w:line="276" w:lineRule="auto"/>
        <w:jc w:val="both"/>
        <w:rPr>
          <w:rFonts w:asciiTheme="minorHAnsi" w:hAnsiTheme="minorHAnsi" w:cstheme="minorHAnsi"/>
          <w:szCs w:val="22"/>
        </w:rPr>
      </w:pPr>
      <w:r w:rsidRPr="001B6016">
        <w:rPr>
          <w:rFonts w:asciiTheme="minorHAnsi" w:hAnsiTheme="minorHAnsi" w:cstheme="minorHAnsi"/>
          <w:szCs w:val="22"/>
        </w:rPr>
        <w:t>Funding of $50,000 will be available as a one-off grant and may be expended on:</w:t>
      </w:r>
    </w:p>
    <w:p w14:paraId="270A9517" w14:textId="1FAE56FF" w:rsidR="00F07C11" w:rsidRPr="001B6016" w:rsidRDefault="00343A84" w:rsidP="00AA05F9">
      <w:pPr>
        <w:numPr>
          <w:ilvl w:val="0"/>
          <w:numId w:val="5"/>
        </w:numPr>
        <w:tabs>
          <w:tab w:val="left" w:pos="851"/>
        </w:tabs>
        <w:autoSpaceDE w:val="0"/>
        <w:autoSpaceDN w:val="0"/>
        <w:adjustRightInd w:val="0"/>
        <w:spacing w:before="120"/>
        <w:ind w:left="851" w:hanging="431"/>
        <w:jc w:val="both"/>
        <w:rPr>
          <w:rFonts w:asciiTheme="minorHAnsi" w:hAnsiTheme="minorHAnsi" w:cstheme="minorHAnsi"/>
          <w:szCs w:val="22"/>
          <w:lang w:eastAsia="zh-CN"/>
        </w:rPr>
      </w:pPr>
      <w:r w:rsidRPr="001B6016">
        <w:rPr>
          <w:rFonts w:asciiTheme="minorHAnsi" w:hAnsiTheme="minorHAnsi" w:cstheme="minorHAnsi"/>
          <w:szCs w:val="22"/>
          <w:lang w:eastAsia="zh-CN"/>
        </w:rPr>
        <w:t>assets and resources to outfit premise</w:t>
      </w:r>
      <w:r w:rsidR="0066688F" w:rsidRPr="001B6016">
        <w:rPr>
          <w:rFonts w:asciiTheme="minorHAnsi" w:hAnsiTheme="minorHAnsi" w:cstheme="minorHAnsi"/>
          <w:szCs w:val="22"/>
          <w:lang w:eastAsia="zh-CN"/>
        </w:rPr>
        <w:t>s</w:t>
      </w:r>
      <w:r w:rsidR="0068273C">
        <w:rPr>
          <w:rFonts w:asciiTheme="minorHAnsi" w:hAnsiTheme="minorHAnsi" w:cstheme="minorHAnsi"/>
          <w:szCs w:val="22"/>
          <w:lang w:eastAsia="zh-CN"/>
        </w:rPr>
        <w:t>;</w:t>
      </w:r>
      <w:r w:rsidR="0066688F" w:rsidRPr="001B6016">
        <w:rPr>
          <w:rFonts w:asciiTheme="minorHAnsi" w:hAnsiTheme="minorHAnsi" w:cstheme="minorHAnsi"/>
          <w:szCs w:val="22"/>
          <w:lang w:eastAsia="zh-CN"/>
        </w:rPr>
        <w:t xml:space="preserve"> for example</w:t>
      </w:r>
      <w:r w:rsidR="0068273C">
        <w:rPr>
          <w:rFonts w:asciiTheme="minorHAnsi" w:hAnsiTheme="minorHAnsi" w:cstheme="minorHAnsi"/>
          <w:szCs w:val="22"/>
          <w:lang w:eastAsia="zh-CN"/>
        </w:rPr>
        <w:t>,</w:t>
      </w:r>
      <w:r w:rsidRPr="001B6016">
        <w:rPr>
          <w:rFonts w:asciiTheme="minorHAnsi" w:hAnsiTheme="minorHAnsi" w:cstheme="minorHAnsi"/>
          <w:szCs w:val="22"/>
          <w:lang w:eastAsia="zh-CN"/>
        </w:rPr>
        <w:t xml:space="preserve"> furniture, computer</w:t>
      </w:r>
      <w:r w:rsidR="0068273C">
        <w:rPr>
          <w:rFonts w:asciiTheme="minorHAnsi" w:hAnsiTheme="minorHAnsi" w:cstheme="minorHAnsi"/>
          <w:szCs w:val="22"/>
          <w:lang w:eastAsia="zh-CN"/>
        </w:rPr>
        <w:t xml:space="preserve"> and</w:t>
      </w:r>
      <w:r w:rsidRPr="001B6016">
        <w:rPr>
          <w:rFonts w:asciiTheme="minorHAnsi" w:hAnsiTheme="minorHAnsi" w:cstheme="minorHAnsi"/>
          <w:szCs w:val="22"/>
          <w:lang w:eastAsia="zh-CN"/>
        </w:rPr>
        <w:t xml:space="preserve"> supplies and resources</w:t>
      </w:r>
      <w:r w:rsidR="0066688F" w:rsidRPr="001B6016">
        <w:rPr>
          <w:rFonts w:asciiTheme="minorHAnsi" w:hAnsiTheme="minorHAnsi" w:cstheme="minorHAnsi"/>
          <w:szCs w:val="22"/>
          <w:lang w:eastAsia="zh-CN"/>
        </w:rPr>
        <w:t xml:space="preserve"> to support programming and activities</w:t>
      </w:r>
      <w:r w:rsidRPr="001B6016">
        <w:rPr>
          <w:rFonts w:asciiTheme="minorHAnsi" w:hAnsiTheme="minorHAnsi" w:cstheme="minorHAnsi"/>
          <w:szCs w:val="22"/>
          <w:lang w:eastAsia="zh-CN"/>
        </w:rPr>
        <w:t xml:space="preserve">. </w:t>
      </w:r>
    </w:p>
    <w:p w14:paraId="5C066254" w14:textId="585D12AE" w:rsidR="00DE4938" w:rsidRPr="001B6016" w:rsidRDefault="00DE4938" w:rsidP="00AA05F9">
      <w:pPr>
        <w:jc w:val="both"/>
        <w:rPr>
          <w:rFonts w:asciiTheme="minorHAnsi" w:hAnsiTheme="minorHAnsi" w:cstheme="minorHAnsi"/>
        </w:rPr>
      </w:pPr>
      <w:r w:rsidRPr="001B6016">
        <w:rPr>
          <w:rFonts w:asciiTheme="minorHAnsi" w:hAnsiTheme="minorHAnsi" w:cstheme="minorHAnsi"/>
        </w:rPr>
        <w:t xml:space="preserve">The establishment funding will be made in one instalment upon </w:t>
      </w:r>
      <w:r w:rsidR="0068273C">
        <w:rPr>
          <w:rFonts w:asciiTheme="minorHAnsi" w:hAnsiTheme="minorHAnsi" w:cstheme="minorHAnsi"/>
        </w:rPr>
        <w:t xml:space="preserve">the </w:t>
      </w:r>
      <w:r w:rsidRPr="001B6016">
        <w:rPr>
          <w:rFonts w:asciiTheme="minorHAnsi" w:hAnsiTheme="minorHAnsi" w:cstheme="minorHAnsi"/>
        </w:rPr>
        <w:t xml:space="preserve">finalisation of the Service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43"/>
      </w:tblGrid>
      <w:tr w:rsidR="00FF4F4B" w:rsidRPr="001B6016" w14:paraId="51EA38FC" w14:textId="77777777" w:rsidTr="00636F4E">
        <w:tc>
          <w:tcPr>
            <w:tcW w:w="9969" w:type="dxa"/>
            <w:shd w:val="clear" w:color="auto" w:fill="000000"/>
          </w:tcPr>
          <w:p w14:paraId="7BF71B96" w14:textId="77777777" w:rsidR="00FF4F4B" w:rsidRPr="001B6016" w:rsidRDefault="00F67F92" w:rsidP="00AA05F9">
            <w:pPr>
              <w:pStyle w:val="Heading1"/>
              <w:numPr>
                <w:ilvl w:val="0"/>
                <w:numId w:val="4"/>
              </w:numPr>
              <w:spacing w:before="0" w:after="0" w:line="276" w:lineRule="auto"/>
              <w:ind w:hanging="580"/>
              <w:jc w:val="both"/>
              <w:rPr>
                <w:rFonts w:asciiTheme="minorHAnsi" w:hAnsiTheme="minorHAnsi" w:cstheme="minorHAnsi"/>
                <w:sz w:val="22"/>
                <w:szCs w:val="22"/>
              </w:rPr>
            </w:pPr>
            <w:r w:rsidRPr="001B6016">
              <w:rPr>
                <w:rFonts w:asciiTheme="minorHAnsi" w:hAnsiTheme="minorHAnsi" w:cstheme="minorHAnsi"/>
                <w:sz w:val="22"/>
                <w:szCs w:val="22"/>
                <w:u w:val="single"/>
              </w:rPr>
              <w:br w:type="page"/>
            </w:r>
            <w:r w:rsidR="00FF4F4B" w:rsidRPr="001B6016">
              <w:rPr>
                <w:rFonts w:asciiTheme="minorHAnsi" w:hAnsiTheme="minorHAnsi" w:cstheme="minorHAnsi"/>
                <w:sz w:val="22"/>
                <w:szCs w:val="22"/>
              </w:rPr>
              <w:t>Service Model</w:t>
            </w:r>
          </w:p>
        </w:tc>
      </w:tr>
    </w:tbl>
    <w:p w14:paraId="2199002E" w14:textId="7AA5EBCF" w:rsidR="00A5540C" w:rsidRPr="001B6016" w:rsidRDefault="0066688F" w:rsidP="00AA05F9">
      <w:pPr>
        <w:tabs>
          <w:tab w:val="left" w:pos="990"/>
        </w:tabs>
        <w:spacing w:before="120"/>
        <w:jc w:val="both"/>
        <w:rPr>
          <w:rFonts w:asciiTheme="minorHAnsi" w:hAnsiTheme="minorHAnsi" w:cstheme="minorHAnsi"/>
          <w:szCs w:val="22"/>
        </w:rPr>
      </w:pPr>
      <w:r w:rsidRPr="001B6016">
        <w:rPr>
          <w:rFonts w:asciiTheme="minorHAnsi" w:hAnsiTheme="minorHAnsi" w:cstheme="minorHAnsi"/>
          <w:szCs w:val="22"/>
        </w:rPr>
        <w:t>An application</w:t>
      </w:r>
      <w:r w:rsidR="00A5540C" w:rsidRPr="001B6016">
        <w:rPr>
          <w:rFonts w:asciiTheme="minorHAnsi" w:hAnsiTheme="minorHAnsi" w:cstheme="minorHAnsi"/>
          <w:szCs w:val="22"/>
        </w:rPr>
        <w:t xml:space="preserve"> to establish and deliver </w:t>
      </w:r>
      <w:r w:rsidRPr="001B6016">
        <w:rPr>
          <w:rFonts w:asciiTheme="minorHAnsi" w:hAnsiTheme="minorHAnsi" w:cstheme="minorHAnsi"/>
          <w:szCs w:val="22"/>
        </w:rPr>
        <w:t xml:space="preserve">(including through partnerships </w:t>
      </w:r>
      <w:r w:rsidR="005C432B" w:rsidRPr="001B6016">
        <w:rPr>
          <w:rFonts w:asciiTheme="minorHAnsi" w:hAnsiTheme="minorHAnsi" w:cstheme="minorHAnsi"/>
          <w:szCs w:val="22"/>
        </w:rPr>
        <w:t>with other agencies</w:t>
      </w:r>
      <w:r w:rsidRPr="001B6016">
        <w:rPr>
          <w:rFonts w:asciiTheme="minorHAnsi" w:hAnsiTheme="minorHAnsi" w:cstheme="minorHAnsi"/>
          <w:szCs w:val="22"/>
        </w:rPr>
        <w:t>)</w:t>
      </w:r>
      <w:r w:rsidR="005C432B" w:rsidRPr="001B6016">
        <w:rPr>
          <w:rFonts w:asciiTheme="minorHAnsi" w:hAnsiTheme="minorHAnsi" w:cstheme="minorHAnsi"/>
          <w:szCs w:val="22"/>
        </w:rPr>
        <w:t xml:space="preserve"> </w:t>
      </w:r>
      <w:r w:rsidR="00A5540C" w:rsidRPr="001B6016">
        <w:rPr>
          <w:rFonts w:asciiTheme="minorHAnsi" w:hAnsiTheme="minorHAnsi" w:cstheme="minorHAnsi"/>
          <w:szCs w:val="22"/>
        </w:rPr>
        <w:t>an Early Years Place</w:t>
      </w:r>
      <w:r w:rsidR="00C53722" w:rsidRPr="001B6016">
        <w:rPr>
          <w:rFonts w:asciiTheme="minorHAnsi" w:hAnsiTheme="minorHAnsi" w:cstheme="minorHAnsi"/>
          <w:szCs w:val="22"/>
        </w:rPr>
        <w:t xml:space="preserve"> </w:t>
      </w:r>
      <w:r w:rsidRPr="001B6016">
        <w:rPr>
          <w:rFonts w:asciiTheme="minorHAnsi" w:hAnsiTheme="minorHAnsi" w:cstheme="minorHAnsi"/>
          <w:szCs w:val="22"/>
        </w:rPr>
        <w:t>across the communities of Mount Morgan and Gracemere</w:t>
      </w:r>
      <w:r w:rsidR="00DA2E35" w:rsidRPr="001B6016">
        <w:rPr>
          <w:rFonts w:asciiTheme="minorHAnsi" w:hAnsiTheme="minorHAnsi" w:cstheme="minorHAnsi"/>
          <w:szCs w:val="22"/>
        </w:rPr>
        <w:t xml:space="preserve"> </w:t>
      </w:r>
      <w:r w:rsidRPr="001B6016">
        <w:rPr>
          <w:rFonts w:asciiTheme="minorHAnsi" w:hAnsiTheme="minorHAnsi" w:cstheme="minorHAnsi"/>
          <w:szCs w:val="22"/>
        </w:rPr>
        <w:t>must address the following key elements</w:t>
      </w:r>
      <w:r w:rsidR="005C432B" w:rsidRPr="001B6016">
        <w:rPr>
          <w:rFonts w:asciiTheme="minorHAnsi" w:hAnsiTheme="minorHAnsi" w:cstheme="minorHAnsi"/>
          <w:szCs w:val="22"/>
        </w:rPr>
        <w:t>:</w:t>
      </w:r>
    </w:p>
    <w:p w14:paraId="05A89605" w14:textId="77777777" w:rsidR="00CD6DFB" w:rsidRPr="001B6016" w:rsidRDefault="00CD6DFB" w:rsidP="00AA05F9">
      <w:pPr>
        <w:tabs>
          <w:tab w:val="left" w:pos="990"/>
        </w:tabs>
        <w:jc w:val="both"/>
        <w:rPr>
          <w:rFonts w:asciiTheme="minorHAnsi" w:hAnsiTheme="minorHAnsi" w:cstheme="minorHAnsi"/>
          <w:szCs w:val="22"/>
          <w:u w:val="single"/>
        </w:rPr>
      </w:pPr>
      <w:r w:rsidRPr="001B6016">
        <w:rPr>
          <w:rFonts w:asciiTheme="minorHAnsi" w:hAnsiTheme="minorHAnsi" w:cstheme="minorHAnsi"/>
          <w:szCs w:val="22"/>
          <w:u w:val="single"/>
        </w:rPr>
        <w:t>Staffing</w:t>
      </w:r>
    </w:p>
    <w:p w14:paraId="2F8FDEDC" w14:textId="77777777" w:rsidR="00CD6DFB" w:rsidRPr="001B6016" w:rsidRDefault="00CD6DFB" w:rsidP="00AA05F9">
      <w:pPr>
        <w:pStyle w:val="ListParagraph"/>
        <w:numPr>
          <w:ilvl w:val="0"/>
          <w:numId w:val="9"/>
        </w:numPr>
        <w:tabs>
          <w:tab w:val="left" w:pos="1134"/>
        </w:tabs>
        <w:spacing w:after="120"/>
        <w:contextualSpacing/>
        <w:jc w:val="both"/>
        <w:rPr>
          <w:rFonts w:asciiTheme="minorHAnsi" w:hAnsiTheme="minorHAnsi" w:cstheme="minorHAnsi"/>
        </w:rPr>
      </w:pPr>
      <w:r w:rsidRPr="001B6016">
        <w:rPr>
          <w:rFonts w:asciiTheme="minorHAnsi" w:hAnsiTheme="minorHAnsi" w:cstheme="minorHAnsi"/>
        </w:rPr>
        <w:t>Appointment of a</w:t>
      </w:r>
      <w:r w:rsidR="0066688F" w:rsidRPr="001B6016">
        <w:rPr>
          <w:rFonts w:asciiTheme="minorHAnsi" w:hAnsiTheme="minorHAnsi" w:cstheme="minorHAnsi"/>
        </w:rPr>
        <w:t>n appropriately qualified and experienced C</w:t>
      </w:r>
      <w:r w:rsidRPr="001B6016">
        <w:rPr>
          <w:rFonts w:asciiTheme="minorHAnsi" w:hAnsiTheme="minorHAnsi" w:cstheme="minorHAnsi"/>
        </w:rPr>
        <w:t xml:space="preserve">oordinator </w:t>
      </w:r>
      <w:r w:rsidR="0066688F" w:rsidRPr="001B6016">
        <w:rPr>
          <w:rFonts w:asciiTheme="minorHAnsi" w:hAnsiTheme="minorHAnsi" w:cstheme="minorHAnsi"/>
        </w:rPr>
        <w:t xml:space="preserve">or Centre Manager </w:t>
      </w:r>
      <w:r w:rsidRPr="001B6016">
        <w:rPr>
          <w:rFonts w:asciiTheme="minorHAnsi" w:hAnsiTheme="minorHAnsi" w:cstheme="minorHAnsi"/>
        </w:rPr>
        <w:t xml:space="preserve">with responsibility for </w:t>
      </w:r>
      <w:r w:rsidR="0066688F" w:rsidRPr="001B6016">
        <w:rPr>
          <w:rFonts w:asciiTheme="minorHAnsi" w:hAnsiTheme="minorHAnsi" w:cstheme="minorHAnsi"/>
        </w:rPr>
        <w:t xml:space="preserve">ensuring </w:t>
      </w:r>
      <w:r w:rsidR="00DA2E35" w:rsidRPr="001B6016">
        <w:rPr>
          <w:rFonts w:asciiTheme="minorHAnsi" w:hAnsiTheme="minorHAnsi" w:cstheme="minorHAnsi"/>
        </w:rPr>
        <w:t>delivery of a broad range of early childhood learning and development programs and activities</w:t>
      </w:r>
      <w:r w:rsidRPr="001B6016">
        <w:rPr>
          <w:rFonts w:asciiTheme="minorHAnsi" w:hAnsiTheme="minorHAnsi" w:cstheme="minorHAnsi"/>
        </w:rPr>
        <w:t>.</w:t>
      </w:r>
      <w:r w:rsidR="00974106" w:rsidRPr="001B6016">
        <w:rPr>
          <w:rFonts w:asciiTheme="minorHAnsi" w:hAnsiTheme="minorHAnsi" w:cstheme="minorHAnsi"/>
        </w:rPr>
        <w:t xml:space="preserve"> </w:t>
      </w:r>
      <w:r w:rsidR="0066688F" w:rsidRPr="001B6016">
        <w:rPr>
          <w:rFonts w:asciiTheme="minorHAnsi" w:hAnsiTheme="minorHAnsi" w:cstheme="minorHAnsi"/>
        </w:rPr>
        <w:t xml:space="preserve">Other </w:t>
      </w:r>
      <w:r w:rsidR="00974106" w:rsidRPr="001B6016">
        <w:rPr>
          <w:rFonts w:asciiTheme="minorHAnsi" w:hAnsiTheme="minorHAnsi" w:cstheme="minorHAnsi"/>
        </w:rPr>
        <w:t xml:space="preserve">qualified </w:t>
      </w:r>
      <w:r w:rsidR="0066688F" w:rsidRPr="001B6016">
        <w:rPr>
          <w:rFonts w:asciiTheme="minorHAnsi" w:hAnsiTheme="minorHAnsi" w:cstheme="minorHAnsi"/>
        </w:rPr>
        <w:t xml:space="preserve">staff may include </w:t>
      </w:r>
      <w:r w:rsidR="00974106" w:rsidRPr="001B6016">
        <w:rPr>
          <w:rFonts w:asciiTheme="minorHAnsi" w:hAnsiTheme="minorHAnsi" w:cstheme="minorHAnsi"/>
        </w:rPr>
        <w:t xml:space="preserve">but is not limited to </w:t>
      </w:r>
      <w:r w:rsidR="008330BA" w:rsidRPr="001B6016">
        <w:rPr>
          <w:rFonts w:asciiTheme="minorHAnsi" w:hAnsiTheme="minorHAnsi" w:cstheme="minorHAnsi"/>
        </w:rPr>
        <w:t>an Early Childhood Teacher</w:t>
      </w:r>
      <w:r w:rsidR="00974106" w:rsidRPr="001B6016">
        <w:rPr>
          <w:rFonts w:asciiTheme="minorHAnsi" w:hAnsiTheme="minorHAnsi" w:cstheme="minorHAnsi"/>
        </w:rPr>
        <w:t>, Community Development Worker and/or administrative support.</w:t>
      </w:r>
    </w:p>
    <w:p w14:paraId="3D657BBC" w14:textId="77777777" w:rsidR="00CD6DFB" w:rsidRPr="001B6016" w:rsidRDefault="00CD6DFB" w:rsidP="00AA05F9">
      <w:pPr>
        <w:tabs>
          <w:tab w:val="left" w:pos="709"/>
        </w:tabs>
        <w:jc w:val="both"/>
        <w:rPr>
          <w:rFonts w:asciiTheme="minorHAnsi" w:hAnsiTheme="minorHAnsi" w:cstheme="minorHAnsi"/>
          <w:szCs w:val="22"/>
          <w:u w:val="single"/>
        </w:rPr>
      </w:pPr>
      <w:r w:rsidRPr="001B6016">
        <w:rPr>
          <w:rFonts w:asciiTheme="minorHAnsi" w:hAnsiTheme="minorHAnsi" w:cstheme="minorHAnsi"/>
          <w:szCs w:val="22"/>
          <w:u w:val="single"/>
        </w:rPr>
        <w:t>Service delivery</w:t>
      </w:r>
    </w:p>
    <w:p w14:paraId="79489EA7" w14:textId="498C40AD" w:rsidR="00CD6DFB" w:rsidRPr="001B6016" w:rsidRDefault="00CD6DFB" w:rsidP="00AA05F9">
      <w:pPr>
        <w:numPr>
          <w:ilvl w:val="0"/>
          <w:numId w:val="9"/>
        </w:numPr>
        <w:tabs>
          <w:tab w:val="left" w:pos="990"/>
        </w:tabs>
        <w:jc w:val="both"/>
        <w:rPr>
          <w:rFonts w:asciiTheme="minorHAnsi" w:hAnsiTheme="minorHAnsi" w:cstheme="minorHAnsi"/>
          <w:szCs w:val="22"/>
        </w:rPr>
      </w:pPr>
      <w:r w:rsidRPr="001B6016">
        <w:rPr>
          <w:rFonts w:asciiTheme="minorHAnsi" w:hAnsiTheme="minorHAnsi" w:cstheme="minorHAnsi"/>
          <w:szCs w:val="22"/>
        </w:rPr>
        <w:t xml:space="preserve">Development of partnerships </w:t>
      </w:r>
      <w:r w:rsidR="00392E60" w:rsidRPr="001B6016">
        <w:rPr>
          <w:rFonts w:asciiTheme="minorHAnsi" w:hAnsiTheme="minorHAnsi" w:cstheme="minorHAnsi"/>
          <w:szCs w:val="22"/>
        </w:rPr>
        <w:t>with</w:t>
      </w:r>
      <w:r w:rsidRPr="001B6016">
        <w:rPr>
          <w:rFonts w:asciiTheme="minorHAnsi" w:hAnsiTheme="minorHAnsi" w:cstheme="minorHAnsi"/>
          <w:szCs w:val="22"/>
        </w:rPr>
        <w:t xml:space="preserve"> </w:t>
      </w:r>
      <w:r w:rsidR="00974106" w:rsidRPr="001B6016">
        <w:rPr>
          <w:rFonts w:asciiTheme="minorHAnsi" w:hAnsiTheme="minorHAnsi" w:cstheme="minorHAnsi"/>
          <w:szCs w:val="22"/>
        </w:rPr>
        <w:t xml:space="preserve">appropriate organisations and government agencies delivering </w:t>
      </w:r>
      <w:r w:rsidRPr="001B6016">
        <w:rPr>
          <w:rFonts w:asciiTheme="minorHAnsi" w:hAnsiTheme="minorHAnsi" w:cstheme="minorHAnsi"/>
          <w:szCs w:val="22"/>
        </w:rPr>
        <w:t xml:space="preserve">programs and activities </w:t>
      </w:r>
      <w:r w:rsidR="00DA2E35" w:rsidRPr="001B6016">
        <w:rPr>
          <w:rFonts w:asciiTheme="minorHAnsi" w:hAnsiTheme="minorHAnsi" w:cstheme="minorHAnsi"/>
          <w:szCs w:val="22"/>
        </w:rPr>
        <w:t>across the Gracemere and Mount Morgan areas</w:t>
      </w:r>
      <w:r w:rsidRPr="001B6016">
        <w:rPr>
          <w:rFonts w:asciiTheme="minorHAnsi" w:hAnsiTheme="minorHAnsi" w:cstheme="minorHAnsi"/>
          <w:szCs w:val="22"/>
        </w:rPr>
        <w:t xml:space="preserve"> to support</w:t>
      </w:r>
      <w:r w:rsidR="00392E60" w:rsidRPr="001B6016">
        <w:rPr>
          <w:rFonts w:asciiTheme="minorHAnsi" w:hAnsiTheme="minorHAnsi" w:cstheme="minorHAnsi"/>
          <w:szCs w:val="22"/>
        </w:rPr>
        <w:t xml:space="preserve"> early learning and </w:t>
      </w:r>
      <w:r w:rsidRPr="001B6016">
        <w:rPr>
          <w:rFonts w:asciiTheme="minorHAnsi" w:hAnsiTheme="minorHAnsi" w:cstheme="minorHAnsi"/>
          <w:szCs w:val="22"/>
        </w:rPr>
        <w:t>development</w:t>
      </w:r>
      <w:r w:rsidR="00392E60" w:rsidRPr="001B6016">
        <w:rPr>
          <w:rFonts w:asciiTheme="minorHAnsi" w:hAnsiTheme="minorHAnsi" w:cstheme="minorHAnsi"/>
          <w:szCs w:val="22"/>
        </w:rPr>
        <w:t xml:space="preserve"> and enhance parenting outcomes for children</w:t>
      </w:r>
      <w:r w:rsidR="00B2327A">
        <w:rPr>
          <w:rFonts w:asciiTheme="minorHAnsi" w:hAnsiTheme="minorHAnsi" w:cstheme="minorHAnsi"/>
          <w:szCs w:val="22"/>
        </w:rPr>
        <w:t>;</w:t>
      </w:r>
      <w:r w:rsidR="00974106" w:rsidRPr="001B6016">
        <w:rPr>
          <w:rFonts w:asciiTheme="minorHAnsi" w:hAnsiTheme="minorHAnsi" w:cstheme="minorHAnsi"/>
          <w:szCs w:val="22"/>
        </w:rPr>
        <w:t xml:space="preserve"> for example</w:t>
      </w:r>
      <w:r w:rsidR="00B2327A">
        <w:rPr>
          <w:rFonts w:asciiTheme="minorHAnsi" w:hAnsiTheme="minorHAnsi" w:cstheme="minorHAnsi"/>
          <w:szCs w:val="22"/>
        </w:rPr>
        <w:t>, the</w:t>
      </w:r>
      <w:r w:rsidR="00392E60" w:rsidRPr="001B6016">
        <w:rPr>
          <w:rFonts w:asciiTheme="minorHAnsi" w:hAnsiTheme="minorHAnsi" w:cstheme="minorHAnsi"/>
          <w:szCs w:val="22"/>
        </w:rPr>
        <w:t xml:space="preserve"> delivery of child and maternal health services within the Early Years Place, as appropriate.</w:t>
      </w:r>
      <w:r w:rsidR="00974106" w:rsidRPr="001B6016">
        <w:rPr>
          <w:rFonts w:asciiTheme="minorHAnsi" w:eastAsia="Times New Roman" w:hAnsiTheme="minorHAnsi" w:cstheme="minorHAnsi"/>
          <w:szCs w:val="22"/>
          <w:lang w:eastAsia="en-US"/>
        </w:rPr>
        <w:t xml:space="preserve"> The establishment of appropriate partnerships will be required to support the delivery of the proposed mix of services.</w:t>
      </w:r>
    </w:p>
    <w:p w14:paraId="71FB782F" w14:textId="77777777" w:rsidR="00CD6DFB" w:rsidRPr="00A8081A" w:rsidRDefault="00CD6DFB" w:rsidP="00A8081A">
      <w:pPr>
        <w:numPr>
          <w:ilvl w:val="0"/>
          <w:numId w:val="11"/>
        </w:numPr>
        <w:tabs>
          <w:tab w:val="left" w:pos="709"/>
        </w:tabs>
        <w:jc w:val="both"/>
        <w:rPr>
          <w:rFonts w:asciiTheme="minorHAnsi" w:eastAsia="Times New Roman" w:hAnsiTheme="minorHAnsi" w:cstheme="minorHAnsi"/>
          <w:szCs w:val="22"/>
          <w:lang w:eastAsia="en-US"/>
        </w:rPr>
      </w:pPr>
      <w:r w:rsidRPr="001B6016">
        <w:rPr>
          <w:rFonts w:asciiTheme="minorHAnsi" w:hAnsiTheme="minorHAnsi" w:cstheme="minorHAnsi"/>
          <w:szCs w:val="22"/>
        </w:rPr>
        <w:t xml:space="preserve">Delivery of complementary programs and activities including: parent engagement and early childhood development services; child focused activities, for example </w:t>
      </w:r>
      <w:r w:rsidR="00392E60" w:rsidRPr="001B6016">
        <w:rPr>
          <w:rFonts w:asciiTheme="minorHAnsi" w:hAnsiTheme="minorHAnsi" w:cstheme="minorHAnsi"/>
          <w:szCs w:val="22"/>
        </w:rPr>
        <w:t xml:space="preserve">supported </w:t>
      </w:r>
      <w:r w:rsidRPr="001B6016">
        <w:rPr>
          <w:rFonts w:asciiTheme="minorHAnsi" w:hAnsiTheme="minorHAnsi" w:cstheme="minorHAnsi"/>
          <w:szCs w:val="22"/>
        </w:rPr>
        <w:t>playgroup;</w:t>
      </w:r>
      <w:r w:rsidR="00B2327A">
        <w:rPr>
          <w:rFonts w:asciiTheme="minorHAnsi" w:hAnsiTheme="minorHAnsi" w:cstheme="minorHAnsi"/>
          <w:szCs w:val="22"/>
        </w:rPr>
        <w:t xml:space="preserve"> and</w:t>
      </w:r>
      <w:r w:rsidRPr="001B6016">
        <w:rPr>
          <w:rFonts w:asciiTheme="minorHAnsi" w:hAnsiTheme="minorHAnsi" w:cstheme="minorHAnsi"/>
          <w:szCs w:val="22"/>
        </w:rPr>
        <w:t xml:space="preserve"> family support services including referral to specialist services</w:t>
      </w:r>
      <w:r w:rsidR="00392E60" w:rsidRPr="001B6016">
        <w:rPr>
          <w:rFonts w:asciiTheme="minorHAnsi" w:hAnsiTheme="minorHAnsi" w:cstheme="minorHAnsi"/>
          <w:szCs w:val="22"/>
        </w:rPr>
        <w:t xml:space="preserve">. </w:t>
      </w:r>
    </w:p>
    <w:p w14:paraId="573E854E" w14:textId="77777777" w:rsidR="00CD6DFB" w:rsidRPr="001B6016" w:rsidRDefault="00CD6DFB" w:rsidP="00AA05F9">
      <w:pPr>
        <w:tabs>
          <w:tab w:val="left" w:pos="990"/>
        </w:tabs>
        <w:jc w:val="both"/>
        <w:rPr>
          <w:rFonts w:asciiTheme="minorHAnsi" w:hAnsiTheme="minorHAnsi" w:cstheme="minorHAnsi"/>
          <w:szCs w:val="22"/>
          <w:u w:val="single"/>
        </w:rPr>
      </w:pPr>
      <w:r w:rsidRPr="001B6016">
        <w:rPr>
          <w:rFonts w:asciiTheme="minorHAnsi" w:hAnsiTheme="minorHAnsi" w:cstheme="minorHAnsi"/>
          <w:szCs w:val="22"/>
          <w:u w:val="single"/>
        </w:rPr>
        <w:t>Mode of service delivery</w:t>
      </w:r>
    </w:p>
    <w:p w14:paraId="148CE046" w14:textId="249A0CC2" w:rsidR="001C5BED" w:rsidRPr="001B6016" w:rsidRDefault="00392E60" w:rsidP="00AA05F9">
      <w:pPr>
        <w:numPr>
          <w:ilvl w:val="0"/>
          <w:numId w:val="9"/>
        </w:numPr>
        <w:tabs>
          <w:tab w:val="left" w:pos="990"/>
        </w:tabs>
        <w:jc w:val="both"/>
        <w:rPr>
          <w:rFonts w:asciiTheme="minorHAnsi" w:hAnsiTheme="minorHAnsi" w:cstheme="minorHAnsi"/>
          <w:szCs w:val="22"/>
        </w:rPr>
      </w:pPr>
      <w:r w:rsidRPr="001B6016">
        <w:rPr>
          <w:rFonts w:asciiTheme="minorHAnsi" w:hAnsiTheme="minorHAnsi" w:cstheme="minorHAnsi"/>
          <w:szCs w:val="22"/>
        </w:rPr>
        <w:t xml:space="preserve">No capital funding will be provided and co-location </w:t>
      </w:r>
      <w:r w:rsidR="00FA2003" w:rsidRPr="001B6016">
        <w:rPr>
          <w:rFonts w:asciiTheme="minorHAnsi" w:hAnsiTheme="minorHAnsi" w:cstheme="minorHAnsi"/>
          <w:szCs w:val="22"/>
        </w:rPr>
        <w:t xml:space="preserve">of activities and programs </w:t>
      </w:r>
      <w:r w:rsidRPr="001B6016">
        <w:rPr>
          <w:rFonts w:asciiTheme="minorHAnsi" w:hAnsiTheme="minorHAnsi" w:cstheme="minorHAnsi"/>
          <w:szCs w:val="22"/>
        </w:rPr>
        <w:t>with schools or organisations delivering compatible or compl</w:t>
      </w:r>
      <w:r w:rsidR="00974106" w:rsidRPr="001B6016">
        <w:rPr>
          <w:rFonts w:asciiTheme="minorHAnsi" w:hAnsiTheme="minorHAnsi" w:cstheme="minorHAnsi"/>
          <w:szCs w:val="22"/>
        </w:rPr>
        <w:t>e</w:t>
      </w:r>
      <w:r w:rsidRPr="001B6016">
        <w:rPr>
          <w:rFonts w:asciiTheme="minorHAnsi" w:hAnsiTheme="minorHAnsi" w:cstheme="minorHAnsi"/>
          <w:szCs w:val="22"/>
        </w:rPr>
        <w:t xml:space="preserve">mentary early childhood learning and development programs is encouraged. </w:t>
      </w:r>
    </w:p>
    <w:p w14:paraId="7B849639" w14:textId="44E83522" w:rsidR="00392E60" w:rsidRPr="001B6016" w:rsidRDefault="001C5BED" w:rsidP="00AA05F9">
      <w:pPr>
        <w:numPr>
          <w:ilvl w:val="0"/>
          <w:numId w:val="9"/>
        </w:numPr>
        <w:tabs>
          <w:tab w:val="left" w:pos="990"/>
        </w:tabs>
        <w:jc w:val="both"/>
        <w:rPr>
          <w:rFonts w:asciiTheme="minorHAnsi" w:hAnsiTheme="minorHAnsi" w:cstheme="minorHAnsi"/>
          <w:szCs w:val="22"/>
        </w:rPr>
      </w:pPr>
      <w:r w:rsidRPr="001B6016">
        <w:rPr>
          <w:rFonts w:asciiTheme="minorHAnsi" w:hAnsiTheme="minorHAnsi" w:cstheme="minorHAnsi"/>
          <w:szCs w:val="22"/>
        </w:rPr>
        <w:t xml:space="preserve">Service delivery through </w:t>
      </w:r>
      <w:r w:rsidR="00392E60" w:rsidRPr="001B6016">
        <w:rPr>
          <w:rFonts w:asciiTheme="minorHAnsi" w:hAnsiTheme="minorHAnsi" w:cstheme="minorHAnsi"/>
          <w:szCs w:val="22"/>
        </w:rPr>
        <w:t xml:space="preserve">outreach and home-visiting </w:t>
      </w:r>
      <w:r w:rsidRPr="001B6016">
        <w:rPr>
          <w:rFonts w:asciiTheme="minorHAnsi" w:hAnsiTheme="minorHAnsi" w:cstheme="minorHAnsi"/>
          <w:szCs w:val="22"/>
        </w:rPr>
        <w:t>is also encouraged.</w:t>
      </w:r>
    </w:p>
    <w:p w14:paraId="2883FCC6" w14:textId="6E31F7A5" w:rsidR="00DC4D89" w:rsidRPr="001B6016" w:rsidRDefault="00DC4D89" w:rsidP="00AA05F9">
      <w:pPr>
        <w:tabs>
          <w:tab w:val="left" w:pos="990"/>
        </w:tabs>
        <w:jc w:val="both"/>
        <w:rPr>
          <w:rFonts w:asciiTheme="minorHAnsi" w:hAnsiTheme="minorHAnsi" w:cstheme="minorHAnsi"/>
          <w:szCs w:val="22"/>
        </w:rPr>
      </w:pPr>
      <w:r w:rsidRPr="001B6016">
        <w:rPr>
          <w:rFonts w:asciiTheme="minorHAnsi" w:hAnsiTheme="minorHAnsi" w:cstheme="minorHAnsi"/>
          <w:b/>
          <w:szCs w:val="22"/>
        </w:rPr>
        <w:lastRenderedPageBreak/>
        <w:t>Note:</w:t>
      </w:r>
      <w:r w:rsidRPr="001B6016">
        <w:rPr>
          <w:rFonts w:asciiTheme="minorHAnsi" w:hAnsiTheme="minorHAnsi" w:cstheme="minorHAnsi"/>
          <w:szCs w:val="22"/>
        </w:rPr>
        <w:t xml:space="preserve"> </w:t>
      </w:r>
      <w:r w:rsidRPr="005C3DBF">
        <w:rPr>
          <w:rFonts w:asciiTheme="minorHAnsi" w:hAnsiTheme="minorHAnsi" w:cstheme="minorHAnsi"/>
          <w:szCs w:val="22"/>
          <w:u w:val="single"/>
        </w:rPr>
        <w:t>Register your interest</w:t>
      </w:r>
      <w:r w:rsidR="00FA2003" w:rsidRPr="005C3DBF">
        <w:rPr>
          <w:rFonts w:asciiTheme="minorHAnsi" w:hAnsiTheme="minorHAnsi" w:cstheme="minorHAnsi"/>
          <w:szCs w:val="22"/>
          <w:u w:val="single"/>
        </w:rPr>
        <w:t xml:space="preserve"> in </w:t>
      </w:r>
      <w:r w:rsidR="00617403">
        <w:rPr>
          <w:rFonts w:asciiTheme="minorHAnsi" w:hAnsiTheme="minorHAnsi" w:cstheme="minorHAnsi"/>
          <w:szCs w:val="22"/>
          <w:u w:val="single"/>
        </w:rPr>
        <w:t>your</w:t>
      </w:r>
      <w:r w:rsidR="00617403" w:rsidRPr="005C3DBF">
        <w:rPr>
          <w:rFonts w:asciiTheme="minorHAnsi" w:hAnsiTheme="minorHAnsi" w:cstheme="minorHAnsi"/>
          <w:szCs w:val="22"/>
          <w:u w:val="single"/>
        </w:rPr>
        <w:t xml:space="preserve"> </w:t>
      </w:r>
      <w:r w:rsidR="00FA2003" w:rsidRPr="005C3DBF">
        <w:rPr>
          <w:rFonts w:asciiTheme="minorHAnsi" w:hAnsiTheme="minorHAnsi" w:cstheme="minorHAnsi"/>
          <w:szCs w:val="22"/>
          <w:u w:val="single"/>
        </w:rPr>
        <w:t>Application</w:t>
      </w:r>
      <w:r w:rsidR="005C3DBF">
        <w:rPr>
          <w:rFonts w:asciiTheme="minorHAnsi" w:hAnsiTheme="minorHAnsi" w:cstheme="minorHAnsi"/>
          <w:szCs w:val="22"/>
        </w:rPr>
        <w:t xml:space="preserve">, or by phone to </w:t>
      </w:r>
      <w:r w:rsidR="005C3DBF" w:rsidRPr="00096009">
        <w:rPr>
          <w:rFonts w:asciiTheme="minorHAnsi" w:hAnsiTheme="minorHAnsi" w:cstheme="minorHAnsi"/>
          <w:szCs w:val="22"/>
          <w:u w:val="single"/>
        </w:rPr>
        <w:t>07 33286677</w:t>
      </w:r>
      <w:r w:rsidR="005C3DBF">
        <w:rPr>
          <w:rFonts w:asciiTheme="minorHAnsi" w:hAnsiTheme="minorHAnsi" w:cstheme="minorHAnsi"/>
          <w:szCs w:val="22"/>
        </w:rPr>
        <w:t xml:space="preserve">, </w:t>
      </w:r>
      <w:r w:rsidR="00FA2003" w:rsidRPr="001B6016">
        <w:rPr>
          <w:rFonts w:asciiTheme="minorHAnsi" w:hAnsiTheme="minorHAnsi" w:cstheme="minorHAnsi"/>
          <w:szCs w:val="22"/>
        </w:rPr>
        <w:t xml:space="preserve">for co-location of programs and activities with an appropriate school. The department will support negotiations between the successful applicant and nominated schools.  </w:t>
      </w:r>
      <w:r w:rsidR="005C3DBF">
        <w:rPr>
          <w:rFonts w:asciiTheme="minorHAnsi" w:hAnsiTheme="minorHAnsi" w:cstheme="minorHAnsi"/>
          <w:szCs w:val="22"/>
        </w:rPr>
        <w:t>Please do not contact the school/s directly.</w:t>
      </w:r>
    </w:p>
    <w:p w14:paraId="6A84F957" w14:textId="77777777" w:rsidR="00CD6DFB" w:rsidRPr="001B6016" w:rsidRDefault="00CD6DFB" w:rsidP="00AA05F9">
      <w:pPr>
        <w:tabs>
          <w:tab w:val="left" w:pos="990"/>
        </w:tabs>
        <w:jc w:val="both"/>
        <w:rPr>
          <w:rFonts w:asciiTheme="minorHAnsi" w:hAnsiTheme="minorHAnsi" w:cstheme="minorHAnsi"/>
          <w:szCs w:val="22"/>
          <w:u w:val="single"/>
        </w:rPr>
      </w:pPr>
      <w:r w:rsidRPr="001B6016">
        <w:rPr>
          <w:rFonts w:asciiTheme="minorHAnsi" w:hAnsiTheme="minorHAnsi" w:cstheme="minorHAnsi"/>
          <w:szCs w:val="22"/>
          <w:u w:val="single"/>
        </w:rPr>
        <w:t>Community engagement and capacity building</w:t>
      </w:r>
    </w:p>
    <w:p w14:paraId="0A5E6E67" w14:textId="77777777" w:rsidR="001C5BED" w:rsidRPr="001B6016" w:rsidRDefault="00CD6DFB" w:rsidP="00AA05F9">
      <w:pPr>
        <w:numPr>
          <w:ilvl w:val="0"/>
          <w:numId w:val="9"/>
        </w:numPr>
        <w:tabs>
          <w:tab w:val="left" w:pos="990"/>
        </w:tabs>
        <w:jc w:val="both"/>
        <w:rPr>
          <w:rFonts w:asciiTheme="minorHAnsi" w:hAnsiTheme="minorHAnsi" w:cstheme="minorHAnsi"/>
          <w:szCs w:val="22"/>
        </w:rPr>
      </w:pPr>
      <w:r w:rsidRPr="001B6016">
        <w:rPr>
          <w:rFonts w:asciiTheme="minorHAnsi" w:hAnsiTheme="minorHAnsi" w:cstheme="minorHAnsi"/>
          <w:szCs w:val="22"/>
        </w:rPr>
        <w:t xml:space="preserve">Collaboration with local community members to ensure </w:t>
      </w:r>
      <w:r w:rsidR="00FB4617" w:rsidRPr="001B6016">
        <w:rPr>
          <w:rFonts w:asciiTheme="minorHAnsi" w:hAnsiTheme="minorHAnsi" w:cstheme="minorHAnsi"/>
          <w:szCs w:val="22"/>
        </w:rPr>
        <w:t xml:space="preserve">that </w:t>
      </w:r>
      <w:r w:rsidRPr="001B6016">
        <w:rPr>
          <w:rFonts w:asciiTheme="minorHAnsi" w:hAnsiTheme="minorHAnsi" w:cstheme="minorHAnsi"/>
          <w:szCs w:val="22"/>
        </w:rPr>
        <w:t xml:space="preserve">the design and delivery of services and activities responds to the needs of the </w:t>
      </w:r>
      <w:r w:rsidR="001C5BED" w:rsidRPr="001B6016">
        <w:rPr>
          <w:rFonts w:asciiTheme="minorHAnsi" w:hAnsiTheme="minorHAnsi" w:cstheme="minorHAnsi"/>
          <w:szCs w:val="22"/>
        </w:rPr>
        <w:t>Gracemere and Mount Morgan</w:t>
      </w:r>
      <w:r w:rsidRPr="001B6016">
        <w:rPr>
          <w:rFonts w:asciiTheme="minorHAnsi" w:hAnsiTheme="minorHAnsi" w:cstheme="minorHAnsi"/>
          <w:szCs w:val="22"/>
        </w:rPr>
        <w:t xml:space="preserve"> communit</w:t>
      </w:r>
      <w:r w:rsidR="001C5BED" w:rsidRPr="001B6016">
        <w:rPr>
          <w:rFonts w:asciiTheme="minorHAnsi" w:hAnsiTheme="minorHAnsi" w:cstheme="minorHAnsi"/>
          <w:szCs w:val="22"/>
        </w:rPr>
        <w:t>ies</w:t>
      </w:r>
      <w:r w:rsidRPr="001B6016">
        <w:rPr>
          <w:rFonts w:asciiTheme="minorHAnsi" w:hAnsiTheme="minorHAnsi" w:cstheme="minorHAnsi"/>
          <w:szCs w:val="22"/>
        </w:rPr>
        <w:t xml:space="preserve"> and inform</w:t>
      </w:r>
      <w:r w:rsidR="00FB4617" w:rsidRPr="001B6016">
        <w:rPr>
          <w:rFonts w:asciiTheme="minorHAnsi" w:hAnsiTheme="minorHAnsi" w:cstheme="minorHAnsi"/>
          <w:szCs w:val="22"/>
        </w:rPr>
        <w:t>s</w:t>
      </w:r>
      <w:r w:rsidRPr="001B6016">
        <w:rPr>
          <w:rFonts w:asciiTheme="minorHAnsi" w:hAnsiTheme="minorHAnsi" w:cstheme="minorHAnsi"/>
          <w:szCs w:val="22"/>
        </w:rPr>
        <w:t xml:space="preserve"> continuous improvement in service delivery.</w:t>
      </w:r>
      <w:r w:rsidR="001C5BED" w:rsidRPr="001B6016">
        <w:rPr>
          <w:rFonts w:asciiTheme="minorHAnsi" w:hAnsiTheme="minorHAnsi" w:cstheme="minorHAnsi"/>
          <w:szCs w:val="22"/>
        </w:rPr>
        <w:t xml:space="preserve"> </w:t>
      </w:r>
    </w:p>
    <w:p w14:paraId="63BE1931" w14:textId="77777777" w:rsidR="00CD6DFB" w:rsidRPr="001B6016" w:rsidRDefault="001C5BED" w:rsidP="00AA05F9">
      <w:pPr>
        <w:numPr>
          <w:ilvl w:val="0"/>
          <w:numId w:val="9"/>
        </w:numPr>
        <w:tabs>
          <w:tab w:val="left" w:pos="990"/>
        </w:tabs>
        <w:jc w:val="both"/>
        <w:rPr>
          <w:rFonts w:asciiTheme="minorHAnsi" w:hAnsiTheme="minorHAnsi" w:cstheme="minorHAnsi"/>
          <w:szCs w:val="22"/>
        </w:rPr>
      </w:pPr>
      <w:r w:rsidRPr="001B6016">
        <w:rPr>
          <w:rFonts w:asciiTheme="minorHAnsi" w:hAnsiTheme="minorHAnsi" w:cstheme="minorHAnsi"/>
          <w:szCs w:val="22"/>
        </w:rPr>
        <w:t xml:space="preserve">Strong engagement with the Connect 4 Children planning initiative will be </w:t>
      </w:r>
      <w:r w:rsidR="00974106" w:rsidRPr="001B6016">
        <w:rPr>
          <w:rFonts w:asciiTheme="minorHAnsi" w:hAnsiTheme="minorHAnsi" w:cstheme="minorHAnsi"/>
          <w:szCs w:val="22"/>
        </w:rPr>
        <w:t xml:space="preserve">required </w:t>
      </w:r>
      <w:r w:rsidRPr="001B6016">
        <w:rPr>
          <w:rFonts w:asciiTheme="minorHAnsi" w:hAnsiTheme="minorHAnsi" w:cstheme="minorHAnsi"/>
          <w:szCs w:val="22"/>
        </w:rPr>
        <w:t>in the Gracemere area.</w:t>
      </w:r>
    </w:p>
    <w:p w14:paraId="0ED95A59" w14:textId="52C883BE" w:rsidR="008672E1" w:rsidRPr="001B6016" w:rsidRDefault="008672E1" w:rsidP="00AA05F9">
      <w:pPr>
        <w:numPr>
          <w:ilvl w:val="0"/>
          <w:numId w:val="9"/>
        </w:numPr>
        <w:tabs>
          <w:tab w:val="left" w:pos="990"/>
        </w:tabs>
        <w:jc w:val="both"/>
        <w:rPr>
          <w:rFonts w:asciiTheme="minorHAnsi" w:hAnsiTheme="minorHAnsi" w:cstheme="minorHAnsi"/>
          <w:szCs w:val="22"/>
        </w:rPr>
      </w:pPr>
      <w:r w:rsidRPr="001B6016">
        <w:rPr>
          <w:rFonts w:asciiTheme="minorHAnsi" w:hAnsiTheme="minorHAnsi" w:cstheme="minorHAnsi"/>
          <w:szCs w:val="22"/>
        </w:rPr>
        <w:t xml:space="preserve">Establishment of a local reference or advisory group to support establishment of the Early Years Place. Initial support (for up to six months) will be provided from the </w:t>
      </w:r>
      <w:r w:rsidR="00B2327A">
        <w:rPr>
          <w:rFonts w:asciiTheme="minorHAnsi" w:hAnsiTheme="minorHAnsi" w:cstheme="minorHAnsi"/>
          <w:szCs w:val="22"/>
        </w:rPr>
        <w:t>d</w:t>
      </w:r>
      <w:r w:rsidRPr="001B6016">
        <w:rPr>
          <w:rFonts w:asciiTheme="minorHAnsi" w:hAnsiTheme="minorHAnsi" w:cstheme="minorHAnsi"/>
          <w:szCs w:val="22"/>
        </w:rPr>
        <w:t>epartment (Central Region) to establish and co-convene the group.</w:t>
      </w:r>
    </w:p>
    <w:p w14:paraId="436BD13D" w14:textId="77777777" w:rsidR="001877DF" w:rsidRPr="001B6016" w:rsidRDefault="001877DF" w:rsidP="00AA05F9">
      <w:pPr>
        <w:tabs>
          <w:tab w:val="left" w:pos="851"/>
        </w:tabs>
        <w:autoSpaceDE w:val="0"/>
        <w:autoSpaceDN w:val="0"/>
        <w:adjustRightInd w:val="0"/>
        <w:spacing w:before="220"/>
        <w:jc w:val="both"/>
        <w:rPr>
          <w:rFonts w:asciiTheme="minorHAnsi" w:hAnsiTheme="minorHAnsi" w:cstheme="minorHAnsi"/>
          <w:szCs w:val="22"/>
          <w:lang w:eastAsia="zh-CN"/>
        </w:rPr>
      </w:pPr>
      <w:r w:rsidRPr="001B6016">
        <w:rPr>
          <w:rFonts w:asciiTheme="minorHAnsi" w:hAnsiTheme="minorHAnsi" w:cstheme="minorHAnsi"/>
          <w:szCs w:val="22"/>
          <w:lang w:eastAsia="zh-CN"/>
        </w:rPr>
        <w:t xml:space="preserve">When providing information regarding the proposed service delivery model, </w:t>
      </w:r>
      <w:r w:rsidR="00F776AE" w:rsidRPr="001B6016">
        <w:rPr>
          <w:rFonts w:asciiTheme="minorHAnsi" w:hAnsiTheme="minorHAnsi" w:cstheme="minorHAnsi"/>
          <w:szCs w:val="22"/>
          <w:lang w:eastAsia="zh-CN"/>
        </w:rPr>
        <w:t>your organisation</w:t>
      </w:r>
      <w:r w:rsidRPr="001B6016">
        <w:rPr>
          <w:rFonts w:asciiTheme="minorHAnsi" w:hAnsiTheme="minorHAnsi" w:cstheme="minorHAnsi"/>
          <w:szCs w:val="22"/>
          <w:lang w:eastAsia="zh-CN"/>
        </w:rPr>
        <w:t xml:space="preserve"> should identify: </w:t>
      </w:r>
    </w:p>
    <w:p w14:paraId="1A46E0E3" w14:textId="7172FF84" w:rsidR="001877DF" w:rsidRPr="001B6016" w:rsidRDefault="00886655" w:rsidP="00AA05F9">
      <w:pPr>
        <w:numPr>
          <w:ilvl w:val="0"/>
          <w:numId w:val="5"/>
        </w:numPr>
        <w:tabs>
          <w:tab w:val="left" w:pos="851"/>
        </w:tabs>
        <w:autoSpaceDE w:val="0"/>
        <w:autoSpaceDN w:val="0"/>
        <w:adjustRightInd w:val="0"/>
        <w:spacing w:before="120"/>
        <w:ind w:left="851" w:hanging="431"/>
        <w:jc w:val="both"/>
        <w:rPr>
          <w:rFonts w:asciiTheme="minorHAnsi" w:hAnsiTheme="minorHAnsi" w:cstheme="minorHAnsi"/>
          <w:szCs w:val="22"/>
          <w:lang w:eastAsia="zh-CN"/>
        </w:rPr>
      </w:pPr>
      <w:r w:rsidRPr="001B6016">
        <w:rPr>
          <w:rFonts w:asciiTheme="minorHAnsi" w:hAnsiTheme="minorHAnsi" w:cstheme="minorHAnsi"/>
          <w:szCs w:val="22"/>
          <w:lang w:eastAsia="zh-CN"/>
        </w:rPr>
        <w:t>h</w:t>
      </w:r>
      <w:r w:rsidR="002F7E6C" w:rsidRPr="001B6016">
        <w:rPr>
          <w:rFonts w:asciiTheme="minorHAnsi" w:hAnsiTheme="minorHAnsi" w:cstheme="minorHAnsi"/>
          <w:szCs w:val="22"/>
          <w:lang w:eastAsia="zh-CN"/>
        </w:rPr>
        <w:t xml:space="preserve">ow the service model will target or be tailored to support different groups </w:t>
      </w:r>
      <w:r w:rsidR="00FB4617" w:rsidRPr="001B6016">
        <w:rPr>
          <w:rFonts w:asciiTheme="minorHAnsi" w:hAnsiTheme="minorHAnsi" w:cstheme="minorHAnsi"/>
          <w:szCs w:val="22"/>
          <w:lang w:eastAsia="zh-CN"/>
        </w:rPr>
        <w:t>with</w:t>
      </w:r>
      <w:r w:rsidR="002F7E6C" w:rsidRPr="001B6016">
        <w:rPr>
          <w:rFonts w:asciiTheme="minorHAnsi" w:hAnsiTheme="minorHAnsi" w:cstheme="minorHAnsi"/>
          <w:szCs w:val="22"/>
          <w:lang w:eastAsia="zh-CN"/>
        </w:rPr>
        <w:t xml:space="preserve">in the community including </w:t>
      </w:r>
      <w:r w:rsidR="001877DF" w:rsidRPr="001B6016">
        <w:rPr>
          <w:rFonts w:asciiTheme="minorHAnsi" w:hAnsiTheme="minorHAnsi" w:cstheme="minorHAnsi"/>
          <w:szCs w:val="22"/>
          <w:lang w:eastAsia="zh-CN"/>
        </w:rPr>
        <w:t xml:space="preserve">vulnerable </w:t>
      </w:r>
      <w:r w:rsidR="00FA3B84" w:rsidRPr="001B6016">
        <w:rPr>
          <w:rFonts w:asciiTheme="minorHAnsi" w:hAnsiTheme="minorHAnsi" w:cstheme="minorHAnsi"/>
          <w:szCs w:val="22"/>
          <w:lang w:eastAsia="zh-CN"/>
        </w:rPr>
        <w:t>families and/or</w:t>
      </w:r>
      <w:r w:rsidR="002F7E6C" w:rsidRPr="001B6016">
        <w:rPr>
          <w:rFonts w:asciiTheme="minorHAnsi" w:hAnsiTheme="minorHAnsi" w:cstheme="minorHAnsi"/>
          <w:szCs w:val="22"/>
          <w:lang w:eastAsia="zh-CN"/>
        </w:rPr>
        <w:t xml:space="preserve"> </w:t>
      </w:r>
      <w:r w:rsidR="001877DF" w:rsidRPr="001B6016">
        <w:rPr>
          <w:rFonts w:asciiTheme="minorHAnsi" w:hAnsiTheme="minorHAnsi" w:cstheme="minorHAnsi"/>
          <w:szCs w:val="22"/>
          <w:lang w:eastAsia="zh-CN"/>
        </w:rPr>
        <w:t xml:space="preserve">Aboriginal and Torres Strait Islander </w:t>
      </w:r>
      <w:r w:rsidR="002F7E6C" w:rsidRPr="001B6016">
        <w:rPr>
          <w:rFonts w:asciiTheme="minorHAnsi" w:hAnsiTheme="minorHAnsi" w:cstheme="minorHAnsi"/>
          <w:szCs w:val="22"/>
          <w:lang w:eastAsia="zh-CN"/>
        </w:rPr>
        <w:t>families</w:t>
      </w:r>
      <w:r w:rsidR="001877DF" w:rsidRPr="001B6016">
        <w:rPr>
          <w:rFonts w:asciiTheme="minorHAnsi" w:hAnsiTheme="minorHAnsi" w:cstheme="minorHAnsi"/>
          <w:szCs w:val="22"/>
          <w:lang w:eastAsia="zh-CN"/>
        </w:rPr>
        <w:t xml:space="preserve">; </w:t>
      </w:r>
    </w:p>
    <w:p w14:paraId="2C2E2222" w14:textId="2A70DF63" w:rsidR="00974106" w:rsidRPr="001B6016" w:rsidRDefault="001877DF" w:rsidP="00AA05F9">
      <w:pPr>
        <w:numPr>
          <w:ilvl w:val="0"/>
          <w:numId w:val="5"/>
        </w:numPr>
        <w:tabs>
          <w:tab w:val="left" w:pos="851"/>
        </w:tabs>
        <w:autoSpaceDE w:val="0"/>
        <w:autoSpaceDN w:val="0"/>
        <w:adjustRightInd w:val="0"/>
        <w:spacing w:before="120"/>
        <w:ind w:left="851" w:hanging="431"/>
        <w:jc w:val="both"/>
        <w:rPr>
          <w:rFonts w:asciiTheme="minorHAnsi" w:hAnsiTheme="minorHAnsi" w:cstheme="minorHAnsi"/>
          <w:szCs w:val="22"/>
          <w:lang w:eastAsia="zh-CN"/>
        </w:rPr>
      </w:pPr>
      <w:r w:rsidRPr="001B6016">
        <w:rPr>
          <w:rFonts w:asciiTheme="minorHAnsi" w:hAnsiTheme="minorHAnsi" w:cstheme="minorHAnsi"/>
          <w:szCs w:val="22"/>
          <w:lang w:eastAsia="zh-CN"/>
        </w:rPr>
        <w:t xml:space="preserve">any partners required to deliver or support the delivery of the proposed </w:t>
      </w:r>
      <w:r w:rsidR="00B2327A">
        <w:rPr>
          <w:rFonts w:asciiTheme="minorHAnsi" w:hAnsiTheme="minorHAnsi" w:cstheme="minorHAnsi"/>
          <w:szCs w:val="22"/>
          <w:lang w:eastAsia="zh-CN"/>
        </w:rPr>
        <w:t>E</w:t>
      </w:r>
      <w:r w:rsidRPr="001B6016">
        <w:rPr>
          <w:rFonts w:asciiTheme="minorHAnsi" w:hAnsiTheme="minorHAnsi" w:cstheme="minorHAnsi"/>
          <w:szCs w:val="22"/>
          <w:lang w:eastAsia="zh-CN"/>
        </w:rPr>
        <w:t xml:space="preserve">arly </w:t>
      </w:r>
      <w:r w:rsidR="00B2327A">
        <w:rPr>
          <w:rFonts w:asciiTheme="minorHAnsi" w:hAnsiTheme="minorHAnsi" w:cstheme="minorHAnsi"/>
          <w:szCs w:val="22"/>
          <w:lang w:eastAsia="zh-CN"/>
        </w:rPr>
        <w:t>Y</w:t>
      </w:r>
      <w:r w:rsidRPr="001B6016">
        <w:rPr>
          <w:rFonts w:asciiTheme="minorHAnsi" w:hAnsiTheme="minorHAnsi" w:cstheme="minorHAnsi"/>
          <w:szCs w:val="22"/>
          <w:lang w:eastAsia="zh-CN"/>
        </w:rPr>
        <w:t xml:space="preserve">ears </w:t>
      </w:r>
      <w:r w:rsidR="00B2327A">
        <w:rPr>
          <w:rFonts w:asciiTheme="minorHAnsi" w:hAnsiTheme="minorHAnsi" w:cstheme="minorHAnsi"/>
          <w:szCs w:val="22"/>
          <w:lang w:eastAsia="zh-CN"/>
        </w:rPr>
        <w:t>P</w:t>
      </w:r>
      <w:r w:rsidR="00F776AE" w:rsidRPr="001B6016">
        <w:rPr>
          <w:rFonts w:asciiTheme="minorHAnsi" w:hAnsiTheme="minorHAnsi" w:cstheme="minorHAnsi"/>
          <w:szCs w:val="22"/>
          <w:lang w:eastAsia="zh-CN"/>
        </w:rPr>
        <w:t>lace</w:t>
      </w:r>
      <w:r w:rsidRPr="001B6016">
        <w:rPr>
          <w:rFonts w:asciiTheme="minorHAnsi" w:hAnsiTheme="minorHAnsi" w:cstheme="minorHAnsi"/>
          <w:szCs w:val="22"/>
          <w:lang w:eastAsia="zh-CN"/>
        </w:rPr>
        <w:t xml:space="preserve"> model</w:t>
      </w:r>
      <w:r w:rsidR="00523648" w:rsidRPr="001B6016">
        <w:rPr>
          <w:rFonts w:asciiTheme="minorHAnsi" w:hAnsiTheme="minorHAnsi" w:cstheme="minorHAnsi"/>
          <w:szCs w:val="22"/>
          <w:lang w:eastAsia="zh-CN"/>
        </w:rPr>
        <w:t>; and</w:t>
      </w:r>
    </w:p>
    <w:p w14:paraId="00E038A3" w14:textId="4736B2A7" w:rsidR="00974106" w:rsidRPr="001B6016" w:rsidRDefault="00F776AE" w:rsidP="00AA05F9">
      <w:pPr>
        <w:numPr>
          <w:ilvl w:val="0"/>
          <w:numId w:val="5"/>
        </w:numPr>
        <w:tabs>
          <w:tab w:val="left" w:pos="851"/>
        </w:tabs>
        <w:autoSpaceDE w:val="0"/>
        <w:autoSpaceDN w:val="0"/>
        <w:adjustRightInd w:val="0"/>
        <w:spacing w:before="120"/>
        <w:ind w:left="851" w:hanging="431"/>
        <w:jc w:val="both"/>
        <w:rPr>
          <w:rFonts w:asciiTheme="minorHAnsi" w:hAnsiTheme="minorHAnsi" w:cstheme="minorHAnsi"/>
          <w:szCs w:val="22"/>
          <w:lang w:eastAsia="zh-CN"/>
        </w:rPr>
      </w:pPr>
      <w:r w:rsidRPr="001B6016">
        <w:rPr>
          <w:rFonts w:asciiTheme="minorHAnsi" w:hAnsiTheme="minorHAnsi" w:cstheme="minorHAnsi"/>
        </w:rPr>
        <w:t>possible outreach and</w:t>
      </w:r>
      <w:r w:rsidR="00B2327A">
        <w:rPr>
          <w:rFonts w:asciiTheme="minorHAnsi" w:hAnsiTheme="minorHAnsi" w:cstheme="minorHAnsi"/>
        </w:rPr>
        <w:t>/</w:t>
      </w:r>
      <w:r w:rsidRPr="001B6016">
        <w:rPr>
          <w:rFonts w:asciiTheme="minorHAnsi" w:hAnsiTheme="minorHAnsi" w:cstheme="minorHAnsi"/>
        </w:rPr>
        <w:t>or home visiting approaches</w:t>
      </w:r>
      <w:r w:rsidR="00523648" w:rsidRPr="001B6016">
        <w:rPr>
          <w:rFonts w:asciiTheme="minorHAnsi" w:hAnsiTheme="minorHAnsi" w:cstheme="minorHAnsi"/>
        </w:rPr>
        <w:t xml:space="preserve">. </w:t>
      </w:r>
    </w:p>
    <w:p w14:paraId="34E9873A" w14:textId="32EE32D6" w:rsidR="00FF4F4B" w:rsidRPr="001B6016" w:rsidRDefault="00974106" w:rsidP="00AA05F9">
      <w:pPr>
        <w:tabs>
          <w:tab w:val="left" w:pos="990"/>
        </w:tabs>
        <w:jc w:val="both"/>
        <w:rPr>
          <w:rFonts w:asciiTheme="minorHAnsi" w:hAnsiTheme="minorHAnsi" w:cstheme="minorHAnsi"/>
        </w:rPr>
      </w:pPr>
      <w:r w:rsidRPr="001B6016">
        <w:rPr>
          <w:rFonts w:asciiTheme="minorHAnsi" w:hAnsiTheme="minorHAnsi" w:cstheme="minorHAnsi"/>
        </w:rPr>
        <w:t xml:space="preserve">The Funding Guidelines for </w:t>
      </w:r>
      <w:r w:rsidR="00B2327A">
        <w:rPr>
          <w:rFonts w:asciiTheme="minorHAnsi" w:hAnsiTheme="minorHAnsi" w:cstheme="minorHAnsi"/>
        </w:rPr>
        <w:t xml:space="preserve">the </w:t>
      </w:r>
      <w:r w:rsidRPr="001B6016">
        <w:rPr>
          <w:rFonts w:asciiTheme="minorHAnsi" w:hAnsiTheme="minorHAnsi" w:cstheme="minorHAnsi"/>
        </w:rPr>
        <w:t>operation of an Early Years Place, effective from 1 January 2022</w:t>
      </w:r>
      <w:r w:rsidR="00B2327A">
        <w:rPr>
          <w:rFonts w:asciiTheme="minorHAnsi" w:hAnsiTheme="minorHAnsi" w:cstheme="minorHAnsi"/>
        </w:rPr>
        <w:t>,</w:t>
      </w:r>
      <w:r w:rsidRPr="001B6016">
        <w:rPr>
          <w:rFonts w:asciiTheme="minorHAnsi" w:hAnsiTheme="minorHAnsi" w:cstheme="minorHAnsi"/>
        </w:rPr>
        <w:t xml:space="preserve"> </w:t>
      </w:r>
      <w:r w:rsidR="00B2327A">
        <w:rPr>
          <w:rFonts w:asciiTheme="minorHAnsi" w:hAnsiTheme="minorHAnsi" w:cstheme="minorHAnsi"/>
        </w:rPr>
        <w:t>are</w:t>
      </w:r>
      <w:r w:rsidRPr="001B6016">
        <w:rPr>
          <w:rFonts w:asciiTheme="minorHAnsi" w:hAnsiTheme="minorHAnsi" w:cstheme="minorHAnsi"/>
        </w:rPr>
        <w:t xml:space="preserve"> provided at </w:t>
      </w:r>
      <w:r w:rsidRPr="001B6016">
        <w:rPr>
          <w:rFonts w:asciiTheme="minorHAnsi" w:hAnsiTheme="minorHAnsi" w:cstheme="minorHAnsi"/>
          <w:b/>
        </w:rPr>
        <w:t>Attachment A</w:t>
      </w:r>
      <w:r w:rsidR="00B2327A">
        <w:rPr>
          <w:rFonts w:asciiTheme="minorHAnsi" w:hAnsiTheme="minorHAnsi" w:cstheme="minorHAnsi"/>
          <w:b/>
        </w:rPr>
        <w:t>.</w:t>
      </w:r>
      <w:r w:rsidRPr="001B601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43"/>
      </w:tblGrid>
      <w:tr w:rsidR="00A73FFD" w:rsidRPr="001B6016" w14:paraId="51AA4723" w14:textId="77777777" w:rsidTr="001417AE">
        <w:tc>
          <w:tcPr>
            <w:tcW w:w="9743" w:type="dxa"/>
            <w:shd w:val="clear" w:color="auto" w:fill="000000"/>
          </w:tcPr>
          <w:p w14:paraId="7DF596E2" w14:textId="77777777" w:rsidR="000A1D8F" w:rsidRPr="001B6016" w:rsidRDefault="00A73FFD" w:rsidP="00AA05F9">
            <w:pPr>
              <w:pStyle w:val="Heading1"/>
              <w:numPr>
                <w:ilvl w:val="0"/>
                <w:numId w:val="4"/>
              </w:numPr>
              <w:spacing w:before="0" w:after="0" w:line="276" w:lineRule="auto"/>
              <w:ind w:hanging="580"/>
              <w:jc w:val="both"/>
              <w:rPr>
                <w:rFonts w:asciiTheme="minorHAnsi" w:hAnsiTheme="minorHAnsi" w:cstheme="minorHAnsi"/>
                <w:sz w:val="22"/>
                <w:szCs w:val="22"/>
              </w:rPr>
            </w:pPr>
            <w:bookmarkStart w:id="8" w:name="_Toc328043397"/>
            <w:r w:rsidRPr="001B6016">
              <w:rPr>
                <w:rFonts w:asciiTheme="minorHAnsi" w:hAnsiTheme="minorHAnsi" w:cstheme="minorHAnsi"/>
                <w:sz w:val="22"/>
                <w:szCs w:val="22"/>
              </w:rPr>
              <w:t>Eligibility Requirements</w:t>
            </w:r>
            <w:bookmarkEnd w:id="8"/>
            <w:r w:rsidR="000A1D8F" w:rsidRPr="001B6016">
              <w:rPr>
                <w:rFonts w:asciiTheme="minorHAnsi" w:hAnsiTheme="minorHAnsi" w:cstheme="minorHAnsi"/>
                <w:sz w:val="22"/>
                <w:szCs w:val="22"/>
              </w:rPr>
              <w:t xml:space="preserve"> </w:t>
            </w:r>
          </w:p>
        </w:tc>
      </w:tr>
    </w:tbl>
    <w:p w14:paraId="0C77E2A8" w14:textId="77777777" w:rsidR="001417AE" w:rsidRPr="001B6016" w:rsidRDefault="001417AE" w:rsidP="00AA05F9">
      <w:pPr>
        <w:spacing w:before="120"/>
        <w:jc w:val="both"/>
        <w:rPr>
          <w:rFonts w:asciiTheme="minorHAnsi" w:hAnsiTheme="minorHAnsi" w:cstheme="minorHAnsi"/>
        </w:rPr>
      </w:pPr>
      <w:r w:rsidRPr="001B6016">
        <w:rPr>
          <w:rFonts w:asciiTheme="minorHAnsi" w:hAnsiTheme="minorHAnsi" w:cstheme="minorHAnsi"/>
        </w:rPr>
        <w:t xml:space="preserve">Organisations are eligible to </w:t>
      </w:r>
      <w:r w:rsidR="00B25D4F" w:rsidRPr="001B6016">
        <w:rPr>
          <w:rFonts w:asciiTheme="minorHAnsi" w:hAnsiTheme="minorHAnsi" w:cstheme="minorHAnsi"/>
        </w:rPr>
        <w:t>apply</w:t>
      </w:r>
      <w:r w:rsidRPr="001B6016">
        <w:rPr>
          <w:rFonts w:asciiTheme="minorHAnsi" w:hAnsiTheme="minorHAnsi" w:cstheme="minorHAnsi"/>
        </w:rPr>
        <w:t xml:space="preserve"> if they meet the following eligibility requirements: </w:t>
      </w:r>
    </w:p>
    <w:p w14:paraId="6E3F11CF" w14:textId="77777777" w:rsidR="00F21369" w:rsidRPr="001B6016" w:rsidRDefault="007965C0" w:rsidP="00AA05F9">
      <w:pPr>
        <w:numPr>
          <w:ilvl w:val="0"/>
          <w:numId w:val="3"/>
        </w:numPr>
        <w:spacing w:before="120" w:after="220" w:line="276" w:lineRule="auto"/>
        <w:jc w:val="both"/>
        <w:rPr>
          <w:rFonts w:asciiTheme="minorHAnsi" w:hAnsiTheme="minorHAnsi" w:cstheme="minorHAnsi"/>
          <w:bCs/>
          <w:iCs/>
          <w:szCs w:val="22"/>
        </w:rPr>
      </w:pPr>
      <w:r w:rsidRPr="001B6016">
        <w:rPr>
          <w:rFonts w:asciiTheme="minorHAnsi" w:hAnsiTheme="minorHAnsi" w:cstheme="minorHAnsi"/>
          <w:szCs w:val="22"/>
        </w:rPr>
        <w:t>H</w:t>
      </w:r>
      <w:r w:rsidRPr="001B6016">
        <w:rPr>
          <w:rFonts w:asciiTheme="minorHAnsi" w:hAnsiTheme="minorHAnsi" w:cstheme="minorHAnsi"/>
          <w:bCs/>
          <w:iCs/>
          <w:szCs w:val="22"/>
        </w:rPr>
        <w:t>old</w:t>
      </w:r>
      <w:r w:rsidR="00F21369" w:rsidRPr="001B6016">
        <w:rPr>
          <w:rFonts w:asciiTheme="minorHAnsi" w:hAnsiTheme="minorHAnsi" w:cstheme="minorHAnsi"/>
          <w:bCs/>
          <w:iCs/>
          <w:szCs w:val="22"/>
        </w:rPr>
        <w:t xml:space="preserve"> appropriate insurance (or provide plans to obtain insurance) including a minimum of $10 million in Public Liability Insurance and a minimum of $5 million Professional Indemnity Insurance and Workers’ Compensation Insurance.</w:t>
      </w:r>
    </w:p>
    <w:p w14:paraId="049B16AF" w14:textId="77777777" w:rsidR="00F558E6" w:rsidRPr="001B6016" w:rsidRDefault="007965C0" w:rsidP="00AA05F9">
      <w:pPr>
        <w:numPr>
          <w:ilvl w:val="0"/>
          <w:numId w:val="3"/>
        </w:numPr>
        <w:spacing w:line="276" w:lineRule="auto"/>
        <w:ind w:left="714" w:hanging="357"/>
        <w:jc w:val="both"/>
        <w:rPr>
          <w:rFonts w:asciiTheme="minorHAnsi" w:hAnsiTheme="minorHAnsi" w:cstheme="minorHAnsi"/>
          <w:bCs/>
          <w:iCs/>
          <w:szCs w:val="22"/>
        </w:rPr>
      </w:pPr>
      <w:r w:rsidRPr="001B6016">
        <w:rPr>
          <w:rFonts w:asciiTheme="minorHAnsi" w:hAnsiTheme="minorHAnsi" w:cstheme="minorHAnsi"/>
          <w:szCs w:val="22"/>
        </w:rPr>
        <w:t>Are</w:t>
      </w:r>
      <w:r w:rsidR="00CA6654" w:rsidRPr="001B6016">
        <w:rPr>
          <w:rFonts w:asciiTheme="minorHAnsi" w:hAnsiTheme="minorHAnsi" w:cstheme="minorHAnsi"/>
          <w:bCs/>
          <w:iCs/>
          <w:szCs w:val="22"/>
        </w:rPr>
        <w:t xml:space="preserve"> </w:t>
      </w:r>
      <w:r w:rsidRPr="001B6016">
        <w:rPr>
          <w:rFonts w:asciiTheme="minorHAnsi" w:hAnsiTheme="minorHAnsi" w:cstheme="minorHAnsi"/>
          <w:bCs/>
          <w:iCs/>
          <w:szCs w:val="22"/>
        </w:rPr>
        <w:t xml:space="preserve">either </w:t>
      </w:r>
      <w:r w:rsidR="00FD37CD" w:rsidRPr="001B6016">
        <w:rPr>
          <w:rFonts w:asciiTheme="minorHAnsi" w:hAnsiTheme="minorHAnsi" w:cstheme="minorHAnsi"/>
          <w:bCs/>
          <w:iCs/>
          <w:szCs w:val="22"/>
        </w:rPr>
        <w:t>a</w:t>
      </w:r>
      <w:r w:rsidR="00F61828" w:rsidRPr="001B6016">
        <w:rPr>
          <w:rFonts w:asciiTheme="minorHAnsi" w:hAnsiTheme="minorHAnsi" w:cstheme="minorHAnsi"/>
          <w:bCs/>
          <w:iCs/>
          <w:szCs w:val="22"/>
        </w:rPr>
        <w:t xml:space="preserve"> </w:t>
      </w:r>
      <w:r w:rsidR="006F2279" w:rsidRPr="001B6016">
        <w:rPr>
          <w:rFonts w:asciiTheme="minorHAnsi" w:hAnsiTheme="minorHAnsi" w:cstheme="minorHAnsi"/>
          <w:szCs w:val="22"/>
        </w:rPr>
        <w:t>n</w:t>
      </w:r>
      <w:r w:rsidR="008948DB" w:rsidRPr="001B6016">
        <w:rPr>
          <w:rFonts w:asciiTheme="minorHAnsi" w:hAnsiTheme="minorHAnsi" w:cstheme="minorHAnsi"/>
          <w:szCs w:val="22"/>
        </w:rPr>
        <w:t>ot for profit</w:t>
      </w:r>
      <w:r w:rsidR="00F776AE" w:rsidRPr="001B6016">
        <w:rPr>
          <w:rFonts w:asciiTheme="minorHAnsi" w:hAnsiTheme="minorHAnsi" w:cstheme="minorHAnsi"/>
          <w:szCs w:val="22"/>
        </w:rPr>
        <w:t xml:space="preserve"> </w:t>
      </w:r>
      <w:r w:rsidR="001417AE" w:rsidRPr="001B6016">
        <w:rPr>
          <w:rFonts w:asciiTheme="minorHAnsi" w:hAnsiTheme="minorHAnsi" w:cstheme="minorHAnsi"/>
          <w:szCs w:val="22"/>
        </w:rPr>
        <w:t xml:space="preserve">organisation </w:t>
      </w:r>
      <w:r w:rsidR="00F776AE" w:rsidRPr="001B6016">
        <w:rPr>
          <w:rFonts w:asciiTheme="minorHAnsi" w:hAnsiTheme="minorHAnsi" w:cstheme="minorHAnsi"/>
          <w:szCs w:val="22"/>
        </w:rPr>
        <w:t>or</w:t>
      </w:r>
      <w:r w:rsidR="006F2279" w:rsidRPr="001B6016">
        <w:rPr>
          <w:rFonts w:asciiTheme="minorHAnsi" w:hAnsiTheme="minorHAnsi" w:cstheme="minorHAnsi"/>
          <w:szCs w:val="22"/>
        </w:rPr>
        <w:t xml:space="preserve"> </w:t>
      </w:r>
      <w:r w:rsidR="001417AE" w:rsidRPr="001B6016">
        <w:rPr>
          <w:rFonts w:asciiTheme="minorHAnsi" w:hAnsiTheme="minorHAnsi" w:cstheme="minorHAnsi"/>
          <w:szCs w:val="22"/>
        </w:rPr>
        <w:t xml:space="preserve">a </w:t>
      </w:r>
      <w:r w:rsidR="00CB6A7A" w:rsidRPr="001B6016">
        <w:rPr>
          <w:rFonts w:asciiTheme="minorHAnsi" w:hAnsiTheme="minorHAnsi" w:cstheme="minorHAnsi"/>
          <w:szCs w:val="22"/>
        </w:rPr>
        <w:t xml:space="preserve">local </w:t>
      </w:r>
      <w:r w:rsidR="008948DB" w:rsidRPr="001B6016">
        <w:rPr>
          <w:rFonts w:asciiTheme="minorHAnsi" w:hAnsiTheme="minorHAnsi" w:cstheme="minorHAnsi"/>
          <w:szCs w:val="22"/>
        </w:rPr>
        <w:t>government entity</w:t>
      </w:r>
      <w:r w:rsidR="00241A5D" w:rsidRPr="001B6016">
        <w:rPr>
          <w:rFonts w:asciiTheme="minorHAnsi" w:hAnsiTheme="minorHAnsi" w:cstheme="minorHAns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43"/>
      </w:tblGrid>
      <w:tr w:rsidR="001417AE" w:rsidRPr="001B6016" w14:paraId="43FBFF12" w14:textId="77777777" w:rsidTr="000E1BAF">
        <w:tc>
          <w:tcPr>
            <w:tcW w:w="9743" w:type="dxa"/>
            <w:shd w:val="clear" w:color="auto" w:fill="000000"/>
          </w:tcPr>
          <w:p w14:paraId="4CC1DB04" w14:textId="77777777" w:rsidR="001417AE" w:rsidRPr="001B6016" w:rsidRDefault="001417AE" w:rsidP="00AA05F9">
            <w:pPr>
              <w:pStyle w:val="Heading1"/>
              <w:numPr>
                <w:ilvl w:val="0"/>
                <w:numId w:val="4"/>
              </w:numPr>
              <w:spacing w:before="0" w:after="0" w:line="276" w:lineRule="auto"/>
              <w:ind w:hanging="580"/>
              <w:jc w:val="both"/>
              <w:rPr>
                <w:rFonts w:asciiTheme="minorHAnsi" w:hAnsiTheme="minorHAnsi" w:cstheme="minorHAnsi"/>
                <w:sz w:val="22"/>
                <w:szCs w:val="22"/>
              </w:rPr>
            </w:pPr>
            <w:r w:rsidRPr="001B6016">
              <w:rPr>
                <w:rFonts w:asciiTheme="minorHAnsi" w:hAnsiTheme="minorHAnsi" w:cstheme="minorHAnsi"/>
                <w:sz w:val="22"/>
                <w:szCs w:val="22"/>
              </w:rPr>
              <w:t xml:space="preserve">Selection Criteria </w:t>
            </w:r>
          </w:p>
        </w:tc>
      </w:tr>
    </w:tbl>
    <w:p w14:paraId="35752E7B" w14:textId="6120B432" w:rsidR="001417AE" w:rsidRPr="001B6016" w:rsidRDefault="001417AE" w:rsidP="00AA05F9">
      <w:pPr>
        <w:spacing w:before="120"/>
        <w:jc w:val="both"/>
        <w:rPr>
          <w:rFonts w:asciiTheme="minorHAnsi" w:hAnsiTheme="minorHAnsi" w:cstheme="minorHAnsi"/>
        </w:rPr>
      </w:pPr>
      <w:bookmarkStart w:id="9" w:name="_Hlk73966503"/>
      <w:r w:rsidRPr="001B6016">
        <w:rPr>
          <w:rFonts w:asciiTheme="minorHAnsi" w:hAnsiTheme="minorHAnsi" w:cstheme="minorHAnsi"/>
        </w:rPr>
        <w:t>The department will convene an assessment panel to consider applications, submitted through QGrants, in accordance with the following selection criteri</w:t>
      </w:r>
      <w:r w:rsidR="00B2327A">
        <w:rPr>
          <w:rFonts w:asciiTheme="minorHAnsi" w:hAnsiTheme="minorHAnsi" w:cstheme="minorHAnsi"/>
        </w:rPr>
        <w:t>a</w:t>
      </w:r>
      <w:r w:rsidRPr="001B6016">
        <w:rPr>
          <w:rFonts w:asciiTheme="minorHAnsi" w:hAnsiTheme="minorHAnsi" w:cstheme="minorHAnsi"/>
        </w:rPr>
        <w:t xml:space="preserve">. Brief supporting evidence may be attached to the application as additional information. </w:t>
      </w:r>
    </w:p>
    <w:p w14:paraId="6B84EF76" w14:textId="77777777" w:rsidR="0026217D" w:rsidRPr="001B6016" w:rsidRDefault="001417AE" w:rsidP="00AA05F9">
      <w:pPr>
        <w:jc w:val="both"/>
        <w:rPr>
          <w:rFonts w:asciiTheme="minorHAnsi" w:hAnsiTheme="minorHAnsi" w:cstheme="minorHAnsi"/>
        </w:rPr>
      </w:pPr>
      <w:r w:rsidRPr="001B6016">
        <w:rPr>
          <w:rFonts w:asciiTheme="minorHAnsi" w:hAnsiTheme="minorHAnsi" w:cstheme="minorHAnsi"/>
        </w:rPr>
        <w:t xml:space="preserve">Where assessment does not produce a conclusive outcome, organisations may be required to present their application and responses to selection criteria at a meeting (using TEAMS or in person) with the assessment panel.  </w:t>
      </w:r>
      <w:bookmarkEnd w:id="9"/>
    </w:p>
    <w:p w14:paraId="65E36658" w14:textId="77777777" w:rsidR="0026217D" w:rsidRPr="001B6016" w:rsidRDefault="0026217D" w:rsidP="00AA05F9">
      <w:pPr>
        <w:spacing w:after="0"/>
        <w:jc w:val="both"/>
        <w:rPr>
          <w:rFonts w:asciiTheme="minorHAnsi" w:hAnsiTheme="minorHAnsi" w:cstheme="minorHAnsi"/>
        </w:rPr>
      </w:pPr>
      <w:r w:rsidRPr="001B6016">
        <w:rPr>
          <w:rFonts w:asciiTheme="minorHAnsi" w:hAnsiTheme="minorHAnsi" w:cstheme="minorHAnsi"/>
        </w:rPr>
        <w:br w:type="page"/>
      </w:r>
    </w:p>
    <w:p w14:paraId="5FDA2E23" w14:textId="77777777" w:rsidR="001417AE" w:rsidRPr="001B6016" w:rsidRDefault="001417AE" w:rsidP="00AA05F9">
      <w:pPr>
        <w:jc w:val="both"/>
        <w:rPr>
          <w:rFonts w:asciiTheme="minorHAnsi" w:hAnsiTheme="minorHAnsi" w:cstheme="minorHAnsi"/>
        </w:rPr>
      </w:pPr>
    </w:p>
    <w:tbl>
      <w:tblPr>
        <w:tblStyle w:val="TableGrid"/>
        <w:tblW w:w="0" w:type="auto"/>
        <w:tblLook w:val="04A0" w:firstRow="1" w:lastRow="0" w:firstColumn="1" w:lastColumn="0" w:noHBand="0" w:noVBand="1"/>
      </w:tblPr>
      <w:tblGrid>
        <w:gridCol w:w="3397"/>
        <w:gridCol w:w="6333"/>
      </w:tblGrid>
      <w:tr w:rsidR="00F23DBF" w:rsidRPr="001B6016" w14:paraId="427BC711" w14:textId="77777777" w:rsidTr="00F23DBF">
        <w:trPr>
          <w:tblHeader/>
        </w:trPr>
        <w:tc>
          <w:tcPr>
            <w:tcW w:w="3397" w:type="dxa"/>
            <w:tcBorders>
              <w:top w:val="single" w:sz="4" w:space="0" w:color="auto"/>
              <w:left w:val="single" w:sz="4" w:space="0" w:color="auto"/>
              <w:bottom w:val="single" w:sz="4" w:space="0" w:color="auto"/>
              <w:right w:val="single" w:sz="4" w:space="0" w:color="auto"/>
            </w:tcBorders>
            <w:hideMark/>
          </w:tcPr>
          <w:p w14:paraId="5028CB55" w14:textId="77777777" w:rsidR="00F23DBF" w:rsidRPr="001B6016" w:rsidRDefault="001417AE" w:rsidP="00AA05F9">
            <w:pPr>
              <w:jc w:val="both"/>
              <w:rPr>
                <w:rFonts w:asciiTheme="minorHAnsi" w:hAnsiTheme="minorHAnsi" w:cstheme="minorHAnsi"/>
                <w:b/>
                <w:szCs w:val="22"/>
                <w:lang w:eastAsia="en-US"/>
              </w:rPr>
            </w:pPr>
            <w:bookmarkStart w:id="10" w:name="_Hlk74142812"/>
            <w:r w:rsidRPr="001B6016">
              <w:rPr>
                <w:rFonts w:asciiTheme="minorHAnsi" w:hAnsiTheme="minorHAnsi" w:cstheme="minorHAnsi"/>
                <w:b/>
                <w:szCs w:val="22"/>
              </w:rPr>
              <w:t>Sel</w:t>
            </w:r>
            <w:r w:rsidR="00F23DBF" w:rsidRPr="001B6016">
              <w:rPr>
                <w:rFonts w:asciiTheme="minorHAnsi" w:hAnsiTheme="minorHAnsi" w:cstheme="minorHAnsi"/>
                <w:b/>
                <w:szCs w:val="22"/>
              </w:rPr>
              <w:t>ection criteria</w:t>
            </w:r>
          </w:p>
        </w:tc>
        <w:tc>
          <w:tcPr>
            <w:tcW w:w="6333" w:type="dxa"/>
            <w:tcBorders>
              <w:top w:val="single" w:sz="4" w:space="0" w:color="auto"/>
              <w:left w:val="single" w:sz="4" w:space="0" w:color="auto"/>
              <w:bottom w:val="single" w:sz="4" w:space="0" w:color="auto"/>
              <w:right w:val="single" w:sz="4" w:space="0" w:color="auto"/>
            </w:tcBorders>
            <w:hideMark/>
          </w:tcPr>
          <w:p w14:paraId="480D54D2" w14:textId="77777777" w:rsidR="00F23DBF" w:rsidRPr="001B6016" w:rsidRDefault="00F23DBF" w:rsidP="00AA05F9">
            <w:pPr>
              <w:ind w:left="395" w:hanging="395"/>
              <w:jc w:val="both"/>
              <w:rPr>
                <w:rFonts w:asciiTheme="minorHAnsi" w:hAnsiTheme="minorHAnsi" w:cstheme="minorHAnsi"/>
                <w:b/>
                <w:szCs w:val="22"/>
              </w:rPr>
            </w:pPr>
            <w:r w:rsidRPr="001B6016">
              <w:rPr>
                <w:rFonts w:asciiTheme="minorHAnsi" w:hAnsiTheme="minorHAnsi" w:cstheme="minorHAnsi"/>
                <w:b/>
                <w:szCs w:val="22"/>
              </w:rPr>
              <w:t xml:space="preserve">Indicators and supporting evidence </w:t>
            </w:r>
          </w:p>
        </w:tc>
      </w:tr>
      <w:tr w:rsidR="00F23DBF" w:rsidRPr="001B6016" w14:paraId="6CE77CEE" w14:textId="77777777" w:rsidTr="006012A8">
        <w:tc>
          <w:tcPr>
            <w:tcW w:w="3397" w:type="dxa"/>
            <w:tcBorders>
              <w:top w:val="single" w:sz="4" w:space="0" w:color="auto"/>
              <w:left w:val="single" w:sz="4" w:space="0" w:color="auto"/>
              <w:bottom w:val="single" w:sz="4" w:space="0" w:color="auto"/>
              <w:right w:val="single" w:sz="4" w:space="0" w:color="auto"/>
            </w:tcBorders>
            <w:hideMark/>
          </w:tcPr>
          <w:p w14:paraId="2190BBA8" w14:textId="77777777" w:rsidR="00F23DBF" w:rsidRPr="001B6016" w:rsidRDefault="00F23DBF" w:rsidP="00AA05F9">
            <w:pPr>
              <w:ind w:left="22" w:hanging="22"/>
              <w:jc w:val="both"/>
              <w:rPr>
                <w:rFonts w:asciiTheme="minorHAnsi" w:hAnsiTheme="minorHAnsi" w:cstheme="minorHAnsi"/>
                <w:szCs w:val="22"/>
              </w:rPr>
            </w:pPr>
            <w:r w:rsidRPr="001B6016">
              <w:rPr>
                <w:rFonts w:asciiTheme="minorHAnsi" w:hAnsiTheme="minorHAnsi" w:cstheme="minorHAnsi"/>
                <w:szCs w:val="22"/>
              </w:rPr>
              <w:t xml:space="preserve">Service model is appropriate and meets the needs of the community </w:t>
            </w:r>
          </w:p>
        </w:tc>
        <w:tc>
          <w:tcPr>
            <w:tcW w:w="6333" w:type="dxa"/>
            <w:tcBorders>
              <w:top w:val="single" w:sz="4" w:space="0" w:color="auto"/>
              <w:left w:val="single" w:sz="4" w:space="0" w:color="auto"/>
              <w:bottom w:val="single" w:sz="4" w:space="0" w:color="auto"/>
              <w:right w:val="single" w:sz="4" w:space="0" w:color="auto"/>
            </w:tcBorders>
            <w:hideMark/>
          </w:tcPr>
          <w:p w14:paraId="487BE5C3" w14:textId="77777777" w:rsidR="00F23DBF" w:rsidRPr="001B6016" w:rsidRDefault="00F23DBF" w:rsidP="00AA05F9">
            <w:pPr>
              <w:pStyle w:val="ListParagraph"/>
              <w:numPr>
                <w:ilvl w:val="0"/>
                <w:numId w:val="13"/>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 xml:space="preserve">Expected learning, development and wellbeing outcomes for children and their families are clearly outlined.  </w:t>
            </w:r>
          </w:p>
          <w:p w14:paraId="542A397D" w14:textId="77777777" w:rsidR="00F23DBF" w:rsidRPr="001B6016" w:rsidRDefault="00F23DBF" w:rsidP="00AA05F9">
            <w:pPr>
              <w:pStyle w:val="ListParagraph"/>
              <w:numPr>
                <w:ilvl w:val="0"/>
                <w:numId w:val="13"/>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 xml:space="preserve">Demonstrated understanding of the needs of the target group/s and </w:t>
            </w:r>
            <w:r w:rsidR="001417AE" w:rsidRPr="001B6016">
              <w:rPr>
                <w:rFonts w:asciiTheme="minorHAnsi" w:hAnsiTheme="minorHAnsi" w:cstheme="minorHAnsi"/>
              </w:rPr>
              <w:t xml:space="preserve">the </w:t>
            </w:r>
            <w:r w:rsidRPr="001B6016">
              <w:rPr>
                <w:rFonts w:asciiTheme="minorHAnsi" w:hAnsiTheme="minorHAnsi" w:cstheme="minorHAnsi"/>
              </w:rPr>
              <w:t>communities</w:t>
            </w:r>
            <w:r w:rsidR="001417AE" w:rsidRPr="001B6016">
              <w:rPr>
                <w:rFonts w:asciiTheme="minorHAnsi" w:hAnsiTheme="minorHAnsi" w:cstheme="minorHAnsi"/>
              </w:rPr>
              <w:t xml:space="preserve"> of Gracemere and Mount Morgan</w:t>
            </w:r>
            <w:r w:rsidRPr="001B6016">
              <w:rPr>
                <w:rFonts w:asciiTheme="minorHAnsi" w:hAnsiTheme="minorHAnsi" w:cstheme="minorHAnsi"/>
              </w:rPr>
              <w:t xml:space="preserve">.   </w:t>
            </w:r>
          </w:p>
          <w:p w14:paraId="72EC4D78" w14:textId="77210937" w:rsidR="00F23DBF" w:rsidRPr="001B6016" w:rsidRDefault="00F23DBF" w:rsidP="00AA05F9">
            <w:pPr>
              <w:pStyle w:val="ListParagraph"/>
              <w:numPr>
                <w:ilvl w:val="0"/>
                <w:numId w:val="13"/>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Description of the proposed service model and the elements to be delivered to enhance multidisciplinary child focused and family inclusive activities</w:t>
            </w:r>
            <w:r w:rsidR="00B2327A">
              <w:rPr>
                <w:rFonts w:asciiTheme="minorHAnsi" w:hAnsiTheme="minorHAnsi" w:cstheme="minorHAnsi"/>
              </w:rPr>
              <w:t>,</w:t>
            </w:r>
            <w:r w:rsidRPr="001B6016">
              <w:rPr>
                <w:rFonts w:asciiTheme="minorHAnsi" w:hAnsiTheme="minorHAnsi" w:cstheme="minorHAnsi"/>
              </w:rPr>
              <w:t xml:space="preserve"> including but not limited to: </w:t>
            </w:r>
          </w:p>
          <w:p w14:paraId="6E64E55C" w14:textId="77777777" w:rsidR="00F23DBF" w:rsidRPr="001B6016" w:rsidRDefault="00F23DBF" w:rsidP="00AA05F9">
            <w:pPr>
              <w:pStyle w:val="ListParagraph"/>
              <w:numPr>
                <w:ilvl w:val="2"/>
                <w:numId w:val="13"/>
              </w:numPr>
              <w:tabs>
                <w:tab w:val="left" w:pos="2835"/>
              </w:tabs>
              <w:spacing w:after="120"/>
              <w:ind w:left="984" w:hanging="410"/>
              <w:jc w:val="both"/>
              <w:rPr>
                <w:rFonts w:asciiTheme="minorHAnsi" w:hAnsiTheme="minorHAnsi" w:cstheme="minorHAnsi"/>
              </w:rPr>
            </w:pPr>
            <w:r w:rsidRPr="001B6016">
              <w:rPr>
                <w:rFonts w:asciiTheme="minorHAnsi" w:hAnsiTheme="minorHAnsi" w:cstheme="minorHAnsi"/>
              </w:rPr>
              <w:t>design and operationalisation of the EYP model operating across two locations;</w:t>
            </w:r>
            <w:r w:rsidRPr="001B6016">
              <w:rPr>
                <w:rFonts w:asciiTheme="minorHAnsi" w:hAnsiTheme="minorHAnsi" w:cstheme="minorHAnsi"/>
                <w:color w:val="FF0000"/>
              </w:rPr>
              <w:t xml:space="preserve"> </w:t>
            </w:r>
          </w:p>
          <w:p w14:paraId="2FBFE280" w14:textId="77777777" w:rsidR="00F23DBF" w:rsidRPr="001B6016" w:rsidRDefault="00F23DBF" w:rsidP="00AA05F9">
            <w:pPr>
              <w:pStyle w:val="ListParagraph"/>
              <w:numPr>
                <w:ilvl w:val="2"/>
                <w:numId w:val="13"/>
              </w:numPr>
              <w:tabs>
                <w:tab w:val="left" w:pos="2835"/>
              </w:tabs>
              <w:spacing w:after="120"/>
              <w:ind w:left="984" w:hanging="410"/>
              <w:jc w:val="both"/>
              <w:rPr>
                <w:rFonts w:asciiTheme="minorHAnsi" w:hAnsiTheme="minorHAnsi" w:cstheme="minorHAnsi"/>
              </w:rPr>
            </w:pPr>
            <w:r w:rsidRPr="001B6016">
              <w:rPr>
                <w:rFonts w:asciiTheme="minorHAnsi" w:hAnsiTheme="minorHAnsi" w:cstheme="minorHAnsi"/>
              </w:rPr>
              <w:t>implementation of evidence</w:t>
            </w:r>
            <w:r w:rsidR="001417AE" w:rsidRPr="001B6016">
              <w:rPr>
                <w:rFonts w:asciiTheme="minorHAnsi" w:hAnsiTheme="minorHAnsi" w:cstheme="minorHAnsi"/>
              </w:rPr>
              <w:t>-</w:t>
            </w:r>
            <w:r w:rsidRPr="001B6016">
              <w:rPr>
                <w:rFonts w:asciiTheme="minorHAnsi" w:hAnsiTheme="minorHAnsi" w:cstheme="minorHAnsi"/>
              </w:rPr>
              <w:t>based practice and programs;</w:t>
            </w:r>
          </w:p>
          <w:p w14:paraId="6F610783" w14:textId="77777777" w:rsidR="00F23DBF" w:rsidRPr="001B6016" w:rsidRDefault="00F23DBF" w:rsidP="00AA05F9">
            <w:pPr>
              <w:pStyle w:val="ListParagraph"/>
              <w:numPr>
                <w:ilvl w:val="2"/>
                <w:numId w:val="13"/>
              </w:numPr>
              <w:tabs>
                <w:tab w:val="left" w:pos="2835"/>
              </w:tabs>
              <w:spacing w:after="120"/>
              <w:ind w:left="984" w:hanging="410"/>
              <w:jc w:val="both"/>
              <w:rPr>
                <w:rFonts w:asciiTheme="minorHAnsi" w:hAnsiTheme="minorHAnsi" w:cstheme="minorHAnsi"/>
              </w:rPr>
            </w:pPr>
            <w:r w:rsidRPr="001B6016">
              <w:rPr>
                <w:rFonts w:asciiTheme="minorHAnsi" w:hAnsiTheme="minorHAnsi" w:cstheme="minorHAnsi"/>
              </w:rPr>
              <w:t>strategies and actions to promote service integration within the two locations;</w:t>
            </w:r>
          </w:p>
          <w:p w14:paraId="786A2393" w14:textId="496B7C24" w:rsidR="00F23DBF" w:rsidRPr="001B6016" w:rsidRDefault="00F23DBF" w:rsidP="00AA05F9">
            <w:pPr>
              <w:pStyle w:val="ListParagraph"/>
              <w:numPr>
                <w:ilvl w:val="2"/>
                <w:numId w:val="13"/>
              </w:numPr>
              <w:tabs>
                <w:tab w:val="left" w:pos="2835"/>
              </w:tabs>
              <w:spacing w:after="120"/>
              <w:ind w:left="984" w:hanging="410"/>
              <w:jc w:val="both"/>
              <w:rPr>
                <w:rFonts w:asciiTheme="minorHAnsi" w:hAnsiTheme="minorHAnsi" w:cstheme="minorHAnsi"/>
              </w:rPr>
            </w:pPr>
            <w:r w:rsidRPr="001B6016">
              <w:rPr>
                <w:rFonts w:asciiTheme="minorHAnsi" w:hAnsiTheme="minorHAnsi" w:cstheme="minorHAnsi"/>
              </w:rPr>
              <w:t xml:space="preserve">anticipated staffing </w:t>
            </w:r>
            <w:r w:rsidR="001417AE" w:rsidRPr="001B6016">
              <w:rPr>
                <w:rFonts w:asciiTheme="minorHAnsi" w:hAnsiTheme="minorHAnsi" w:cstheme="minorHAnsi"/>
              </w:rPr>
              <w:t xml:space="preserve">number and </w:t>
            </w:r>
            <w:r w:rsidRPr="001B6016">
              <w:rPr>
                <w:rFonts w:asciiTheme="minorHAnsi" w:hAnsiTheme="minorHAnsi" w:cstheme="minorHAnsi"/>
              </w:rPr>
              <w:t>qualifications</w:t>
            </w:r>
            <w:r w:rsidR="001417AE" w:rsidRPr="001B6016">
              <w:rPr>
                <w:rFonts w:asciiTheme="minorHAnsi" w:hAnsiTheme="minorHAnsi" w:cstheme="minorHAnsi"/>
              </w:rPr>
              <w:t>/</w:t>
            </w:r>
            <w:r w:rsidRPr="001B6016">
              <w:rPr>
                <w:rFonts w:asciiTheme="minorHAnsi" w:hAnsiTheme="minorHAnsi" w:cstheme="minorHAnsi"/>
              </w:rPr>
              <w:t xml:space="preserve">skills and structure for service delivery; </w:t>
            </w:r>
          </w:p>
          <w:p w14:paraId="1AE3A954" w14:textId="3B863FFA" w:rsidR="00F23DBF" w:rsidRPr="001B6016" w:rsidRDefault="00F23DBF" w:rsidP="00AA05F9">
            <w:pPr>
              <w:pStyle w:val="ListParagraph"/>
              <w:numPr>
                <w:ilvl w:val="2"/>
                <w:numId w:val="13"/>
              </w:numPr>
              <w:tabs>
                <w:tab w:val="left" w:pos="2835"/>
              </w:tabs>
              <w:spacing w:after="120"/>
              <w:ind w:left="984" w:hanging="410"/>
              <w:jc w:val="both"/>
              <w:rPr>
                <w:rFonts w:asciiTheme="minorHAnsi" w:hAnsiTheme="minorHAnsi" w:cstheme="minorHAnsi"/>
              </w:rPr>
            </w:pPr>
            <w:r w:rsidRPr="001B6016">
              <w:rPr>
                <w:rFonts w:asciiTheme="minorHAnsi" w:hAnsiTheme="minorHAnsi" w:cstheme="minorHAnsi"/>
              </w:rPr>
              <w:t>community engagement strategies for planning and delivery of the activities</w:t>
            </w:r>
            <w:r w:rsidR="00B2327A">
              <w:rPr>
                <w:rFonts w:asciiTheme="minorHAnsi" w:hAnsiTheme="minorHAnsi" w:cstheme="minorHAnsi"/>
              </w:rPr>
              <w:t>; and</w:t>
            </w:r>
            <w:r w:rsidRPr="001B6016">
              <w:rPr>
                <w:rFonts w:asciiTheme="minorHAnsi" w:hAnsiTheme="minorHAnsi" w:cstheme="minorHAnsi"/>
              </w:rPr>
              <w:t xml:space="preserve">  </w:t>
            </w:r>
          </w:p>
          <w:p w14:paraId="2AE3B6C9" w14:textId="77777777" w:rsidR="00FA2003" w:rsidRPr="001B6016" w:rsidRDefault="00FA2003" w:rsidP="00AA05F9">
            <w:pPr>
              <w:pStyle w:val="ListParagraph"/>
              <w:numPr>
                <w:ilvl w:val="2"/>
                <w:numId w:val="13"/>
              </w:numPr>
              <w:tabs>
                <w:tab w:val="left" w:pos="2835"/>
              </w:tabs>
              <w:spacing w:after="120"/>
              <w:ind w:left="984" w:hanging="410"/>
              <w:jc w:val="both"/>
              <w:rPr>
                <w:rFonts w:asciiTheme="minorHAnsi" w:hAnsiTheme="minorHAnsi" w:cstheme="minorHAnsi"/>
              </w:rPr>
            </w:pPr>
            <w:r w:rsidRPr="001B6016">
              <w:rPr>
                <w:rFonts w:asciiTheme="minorHAnsi" w:hAnsiTheme="minorHAnsi" w:cstheme="minorHAnsi"/>
              </w:rPr>
              <w:t>nominate potential locations for service delivery (</w:t>
            </w:r>
            <w:r w:rsidR="00B71F17" w:rsidRPr="001B6016">
              <w:rPr>
                <w:rFonts w:asciiTheme="minorHAnsi" w:hAnsiTheme="minorHAnsi" w:cstheme="minorHAnsi"/>
                <w:u w:val="single"/>
              </w:rPr>
              <w:t>identify</w:t>
            </w:r>
            <w:r w:rsidRPr="001B6016">
              <w:rPr>
                <w:rFonts w:asciiTheme="minorHAnsi" w:hAnsiTheme="minorHAnsi" w:cstheme="minorHAnsi"/>
                <w:u w:val="single"/>
              </w:rPr>
              <w:t xml:space="preserve"> </w:t>
            </w:r>
            <w:r w:rsidR="00B71F17" w:rsidRPr="001B6016">
              <w:rPr>
                <w:rFonts w:asciiTheme="minorHAnsi" w:hAnsiTheme="minorHAnsi" w:cstheme="minorHAnsi"/>
                <w:u w:val="single"/>
              </w:rPr>
              <w:t xml:space="preserve">your </w:t>
            </w:r>
            <w:r w:rsidRPr="001B6016">
              <w:rPr>
                <w:rFonts w:asciiTheme="minorHAnsi" w:hAnsiTheme="minorHAnsi" w:cstheme="minorHAnsi"/>
                <w:u w:val="single"/>
              </w:rPr>
              <w:t>interest</w:t>
            </w:r>
            <w:r w:rsidRPr="001B6016">
              <w:rPr>
                <w:rFonts w:asciiTheme="minorHAnsi" w:hAnsiTheme="minorHAnsi" w:cstheme="minorHAnsi"/>
              </w:rPr>
              <w:t xml:space="preserve"> for co-location of activities and programs in an appropriate school)</w:t>
            </w:r>
            <w:r w:rsidR="00FC0E1C">
              <w:rPr>
                <w:rFonts w:asciiTheme="minorHAnsi" w:hAnsiTheme="minorHAnsi" w:cstheme="minorHAnsi"/>
              </w:rPr>
              <w:t xml:space="preserve"> in the Application, </w:t>
            </w:r>
            <w:r w:rsidR="00FC0E1C" w:rsidRPr="00096009">
              <w:rPr>
                <w:rFonts w:asciiTheme="minorHAnsi" w:hAnsiTheme="minorHAnsi" w:cstheme="minorHAnsi"/>
                <w:u w:val="single"/>
              </w:rPr>
              <w:t>do not contact the school directly</w:t>
            </w:r>
            <w:r w:rsidR="00FC0E1C">
              <w:rPr>
                <w:rFonts w:asciiTheme="minorHAnsi" w:hAnsiTheme="minorHAnsi" w:cstheme="minorHAnsi"/>
              </w:rPr>
              <w:t>.</w:t>
            </w:r>
          </w:p>
          <w:p w14:paraId="7CE80A7E" w14:textId="77777777" w:rsidR="00F23DBF" w:rsidRPr="001B6016" w:rsidRDefault="00F23DBF" w:rsidP="00AA05F9">
            <w:pPr>
              <w:pStyle w:val="ListParagraph"/>
              <w:numPr>
                <w:ilvl w:val="0"/>
                <w:numId w:val="13"/>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 xml:space="preserve">Demonstrated understanding of and/or experience in service coordination and early years service delivery, including the links between family and parenting support services, health, early childhood education and care and the transition to school.  </w:t>
            </w:r>
          </w:p>
        </w:tc>
      </w:tr>
      <w:tr w:rsidR="00F23DBF" w:rsidRPr="001B6016" w14:paraId="5B7BB3DA" w14:textId="77777777" w:rsidTr="006012A8">
        <w:tc>
          <w:tcPr>
            <w:tcW w:w="3397" w:type="dxa"/>
            <w:tcBorders>
              <w:top w:val="single" w:sz="4" w:space="0" w:color="auto"/>
              <w:left w:val="single" w:sz="4" w:space="0" w:color="auto"/>
              <w:bottom w:val="single" w:sz="4" w:space="0" w:color="auto"/>
              <w:right w:val="single" w:sz="4" w:space="0" w:color="auto"/>
            </w:tcBorders>
            <w:hideMark/>
          </w:tcPr>
          <w:p w14:paraId="07B0ABBA" w14:textId="77777777" w:rsidR="00F23DBF" w:rsidRPr="001B6016" w:rsidRDefault="00F23DBF" w:rsidP="00AA05F9">
            <w:pPr>
              <w:jc w:val="both"/>
              <w:rPr>
                <w:rFonts w:asciiTheme="minorHAnsi" w:hAnsiTheme="minorHAnsi" w:cstheme="minorHAnsi"/>
                <w:szCs w:val="22"/>
              </w:rPr>
            </w:pPr>
            <w:r w:rsidRPr="001B6016">
              <w:rPr>
                <w:rFonts w:asciiTheme="minorHAnsi" w:hAnsiTheme="minorHAnsi" w:cstheme="minorHAnsi"/>
                <w:szCs w:val="22"/>
              </w:rPr>
              <w:t xml:space="preserve">Service delivery experience </w:t>
            </w:r>
          </w:p>
        </w:tc>
        <w:tc>
          <w:tcPr>
            <w:tcW w:w="6333" w:type="dxa"/>
            <w:tcBorders>
              <w:top w:val="single" w:sz="4" w:space="0" w:color="auto"/>
              <w:left w:val="single" w:sz="4" w:space="0" w:color="auto"/>
              <w:bottom w:val="single" w:sz="4" w:space="0" w:color="auto"/>
              <w:right w:val="single" w:sz="4" w:space="0" w:color="auto"/>
            </w:tcBorders>
            <w:hideMark/>
          </w:tcPr>
          <w:p w14:paraId="1FB8BC63" w14:textId="1B4B3E35" w:rsidR="00F23DBF" w:rsidRPr="001B6016" w:rsidRDefault="00F23DBF" w:rsidP="00AA05F9">
            <w:pPr>
              <w:pStyle w:val="ListParagraph"/>
              <w:numPr>
                <w:ilvl w:val="0"/>
                <w:numId w:val="14"/>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 xml:space="preserve">Demonstrated ability to tailor service delivery to the unique needs of children aged up to eight years living in the identified locations. </w:t>
            </w:r>
          </w:p>
          <w:p w14:paraId="0D1FF630" w14:textId="77777777" w:rsidR="00F23DBF" w:rsidRPr="001B6016" w:rsidRDefault="00F23DBF" w:rsidP="00AA05F9">
            <w:pPr>
              <w:pStyle w:val="ListParagraph"/>
              <w:numPr>
                <w:ilvl w:val="0"/>
                <w:numId w:val="14"/>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 xml:space="preserve">Experience in collaboration for cross-disciplinary practice. </w:t>
            </w:r>
          </w:p>
          <w:p w14:paraId="1E344936" w14:textId="21B31106" w:rsidR="00F23DBF" w:rsidRDefault="00F23DBF" w:rsidP="00AA05F9">
            <w:pPr>
              <w:pStyle w:val="ListParagraph"/>
              <w:numPr>
                <w:ilvl w:val="0"/>
                <w:numId w:val="14"/>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 xml:space="preserve">Experience in/or understanding of early childhood learning and development practice.  </w:t>
            </w:r>
          </w:p>
          <w:p w14:paraId="377D66BA" w14:textId="77777777" w:rsidR="00234CB2" w:rsidRPr="00234CB2" w:rsidRDefault="00234CB2" w:rsidP="006012A8">
            <w:pPr>
              <w:pStyle w:val="ListParagraph"/>
              <w:numPr>
                <w:ilvl w:val="0"/>
                <w:numId w:val="14"/>
              </w:numPr>
              <w:tabs>
                <w:tab w:val="left" w:pos="2835"/>
              </w:tabs>
              <w:spacing w:after="120"/>
              <w:ind w:left="395" w:hanging="395"/>
              <w:jc w:val="both"/>
              <w:rPr>
                <w:rFonts w:asciiTheme="minorHAnsi" w:hAnsiTheme="minorHAnsi" w:cstheme="minorHAnsi"/>
              </w:rPr>
            </w:pPr>
            <w:r w:rsidRPr="00234CB2">
              <w:rPr>
                <w:rFonts w:asciiTheme="minorHAnsi" w:hAnsiTheme="minorHAnsi" w:cstheme="minorHAnsi"/>
              </w:rPr>
              <w:t xml:space="preserve">Current service provision in the local area, neighbouring areas or similar geographic locations.  </w:t>
            </w:r>
          </w:p>
          <w:p w14:paraId="6DA0C9BA" w14:textId="60DAB08E" w:rsidR="00234CB2" w:rsidRPr="001B6016" w:rsidRDefault="00234CB2" w:rsidP="006012A8">
            <w:pPr>
              <w:pStyle w:val="ListParagraph"/>
              <w:numPr>
                <w:ilvl w:val="0"/>
                <w:numId w:val="14"/>
              </w:numPr>
              <w:tabs>
                <w:tab w:val="left" w:pos="2835"/>
              </w:tabs>
              <w:spacing w:after="120"/>
              <w:ind w:left="395" w:hanging="395"/>
              <w:jc w:val="both"/>
              <w:rPr>
                <w:rFonts w:asciiTheme="minorHAnsi" w:hAnsiTheme="minorHAnsi" w:cstheme="minorHAnsi"/>
              </w:rPr>
            </w:pPr>
            <w:r w:rsidRPr="00234CB2">
              <w:rPr>
                <w:rFonts w:asciiTheme="minorHAnsi" w:hAnsiTheme="minorHAnsi" w:cstheme="minorHAnsi"/>
              </w:rPr>
              <w:t>Demonstrated cultural capability in delivering early childhood programs and services to Aboriginal and/or Torres Strait Islander families and families from culturally and linguistically diverse backgrounds.</w:t>
            </w:r>
          </w:p>
          <w:p w14:paraId="3EF1C0BC" w14:textId="77777777" w:rsidR="00F23DBF" w:rsidRPr="001B6016" w:rsidRDefault="00F23DBF" w:rsidP="00AA05F9">
            <w:pPr>
              <w:pStyle w:val="ListParagraph"/>
              <w:ind w:left="395" w:hanging="395"/>
              <w:jc w:val="both"/>
              <w:rPr>
                <w:rFonts w:asciiTheme="minorHAnsi" w:hAnsiTheme="minorHAnsi" w:cstheme="minorHAnsi"/>
              </w:rPr>
            </w:pPr>
          </w:p>
        </w:tc>
      </w:tr>
      <w:tr w:rsidR="00F23DBF" w:rsidRPr="001B6016" w14:paraId="15E77011" w14:textId="77777777" w:rsidTr="006012A8">
        <w:trPr>
          <w:cantSplit/>
        </w:trPr>
        <w:tc>
          <w:tcPr>
            <w:tcW w:w="3397" w:type="dxa"/>
            <w:tcBorders>
              <w:top w:val="single" w:sz="4" w:space="0" w:color="auto"/>
              <w:left w:val="single" w:sz="4" w:space="0" w:color="auto"/>
              <w:bottom w:val="single" w:sz="4" w:space="0" w:color="auto"/>
              <w:right w:val="single" w:sz="4" w:space="0" w:color="auto"/>
            </w:tcBorders>
            <w:hideMark/>
          </w:tcPr>
          <w:p w14:paraId="33AF9DF1" w14:textId="77777777" w:rsidR="00F23DBF" w:rsidRPr="001B6016" w:rsidRDefault="00F23DBF" w:rsidP="00B42FF5">
            <w:pPr>
              <w:rPr>
                <w:rFonts w:asciiTheme="minorHAnsi" w:hAnsiTheme="minorHAnsi" w:cstheme="minorHAnsi"/>
                <w:szCs w:val="22"/>
              </w:rPr>
            </w:pPr>
            <w:r w:rsidRPr="001B6016">
              <w:rPr>
                <w:rFonts w:asciiTheme="minorHAnsi" w:hAnsiTheme="minorHAnsi" w:cstheme="minorHAnsi"/>
                <w:szCs w:val="22"/>
              </w:rPr>
              <w:lastRenderedPageBreak/>
              <w:t xml:space="preserve">Organisational capacity and experience </w:t>
            </w:r>
          </w:p>
        </w:tc>
        <w:tc>
          <w:tcPr>
            <w:tcW w:w="6333" w:type="dxa"/>
            <w:tcBorders>
              <w:top w:val="single" w:sz="4" w:space="0" w:color="auto"/>
              <w:left w:val="single" w:sz="4" w:space="0" w:color="auto"/>
              <w:bottom w:val="single" w:sz="4" w:space="0" w:color="auto"/>
              <w:right w:val="single" w:sz="4" w:space="0" w:color="auto"/>
            </w:tcBorders>
            <w:hideMark/>
          </w:tcPr>
          <w:p w14:paraId="6A3D6C3C" w14:textId="77777777" w:rsidR="00234CB2" w:rsidRPr="001B6016" w:rsidRDefault="00234CB2" w:rsidP="00234CB2">
            <w:pPr>
              <w:pStyle w:val="Default"/>
              <w:numPr>
                <w:ilvl w:val="0"/>
                <w:numId w:val="15"/>
              </w:numPr>
              <w:spacing w:after="120" w:line="256" w:lineRule="auto"/>
              <w:ind w:left="395" w:hanging="395"/>
              <w:jc w:val="both"/>
              <w:rPr>
                <w:rFonts w:asciiTheme="minorHAnsi" w:hAnsiTheme="minorHAnsi" w:cstheme="minorHAnsi"/>
                <w:sz w:val="22"/>
                <w:szCs w:val="22"/>
              </w:rPr>
            </w:pPr>
            <w:r w:rsidRPr="001B6016">
              <w:rPr>
                <w:rFonts w:asciiTheme="minorHAnsi" w:hAnsiTheme="minorHAnsi" w:cstheme="minorHAnsi"/>
                <w:sz w:val="22"/>
                <w:szCs w:val="22"/>
              </w:rPr>
              <w:t>Evidence of capacity to manage finances and administer funds to an auditable standard (including audited financial statements for the past three years).</w:t>
            </w:r>
          </w:p>
          <w:p w14:paraId="516E2924" w14:textId="77777777" w:rsidR="00234CB2" w:rsidRPr="001B6016" w:rsidRDefault="00234CB2" w:rsidP="00234CB2">
            <w:pPr>
              <w:pStyle w:val="Default"/>
              <w:numPr>
                <w:ilvl w:val="0"/>
                <w:numId w:val="15"/>
              </w:numPr>
              <w:spacing w:after="120" w:line="256" w:lineRule="auto"/>
              <w:ind w:left="395" w:hanging="395"/>
              <w:jc w:val="both"/>
              <w:rPr>
                <w:rFonts w:asciiTheme="minorHAnsi" w:hAnsiTheme="minorHAnsi" w:cstheme="minorHAnsi"/>
                <w:sz w:val="22"/>
                <w:szCs w:val="22"/>
              </w:rPr>
            </w:pPr>
            <w:r w:rsidRPr="001B6016">
              <w:rPr>
                <w:rFonts w:asciiTheme="minorHAnsi" w:hAnsiTheme="minorHAnsi" w:cstheme="minorHAnsi"/>
                <w:sz w:val="22"/>
                <w:szCs w:val="22"/>
              </w:rPr>
              <w:t>Clearly identified governance arrangements, including key roles, management structures and recruitment strategies to deliver the required service elements.</w:t>
            </w:r>
          </w:p>
          <w:p w14:paraId="0A2D20C6" w14:textId="77777777" w:rsidR="00234CB2" w:rsidRPr="001B6016" w:rsidRDefault="00234CB2" w:rsidP="00234CB2">
            <w:pPr>
              <w:pStyle w:val="Default"/>
              <w:numPr>
                <w:ilvl w:val="0"/>
                <w:numId w:val="15"/>
              </w:numPr>
              <w:spacing w:after="120" w:line="256" w:lineRule="auto"/>
              <w:ind w:left="395" w:hanging="395"/>
              <w:jc w:val="both"/>
              <w:rPr>
                <w:rFonts w:asciiTheme="minorHAnsi" w:hAnsiTheme="minorHAnsi" w:cstheme="minorHAnsi"/>
                <w:sz w:val="22"/>
                <w:szCs w:val="22"/>
              </w:rPr>
            </w:pPr>
            <w:r w:rsidRPr="001B6016">
              <w:rPr>
                <w:rFonts w:asciiTheme="minorHAnsi" w:hAnsiTheme="minorHAnsi" w:cstheme="minorHAnsi"/>
                <w:sz w:val="22"/>
                <w:szCs w:val="22"/>
              </w:rPr>
              <w:t>A detailed annual and establishment budget</w:t>
            </w:r>
            <w:r>
              <w:rPr>
                <w:rFonts w:asciiTheme="minorHAnsi" w:hAnsiTheme="minorHAnsi" w:cstheme="minorHAnsi"/>
                <w:sz w:val="22"/>
                <w:szCs w:val="22"/>
              </w:rPr>
              <w:t>.</w:t>
            </w:r>
            <w:r w:rsidRPr="001B6016">
              <w:rPr>
                <w:rFonts w:asciiTheme="minorHAnsi" w:hAnsiTheme="minorHAnsi" w:cstheme="minorHAnsi"/>
                <w:sz w:val="22"/>
                <w:szCs w:val="22"/>
              </w:rPr>
              <w:t xml:space="preserve"> </w:t>
            </w:r>
          </w:p>
          <w:p w14:paraId="004F057B" w14:textId="77777777" w:rsidR="00234CB2" w:rsidRPr="001B6016" w:rsidRDefault="00234CB2" w:rsidP="00234CB2">
            <w:pPr>
              <w:pStyle w:val="Default"/>
              <w:numPr>
                <w:ilvl w:val="0"/>
                <w:numId w:val="15"/>
              </w:numPr>
              <w:spacing w:after="120" w:line="256" w:lineRule="auto"/>
              <w:ind w:left="395" w:hanging="395"/>
              <w:jc w:val="both"/>
              <w:rPr>
                <w:rFonts w:asciiTheme="minorHAnsi" w:hAnsiTheme="minorHAnsi" w:cstheme="minorHAnsi"/>
                <w:sz w:val="22"/>
                <w:szCs w:val="22"/>
              </w:rPr>
            </w:pPr>
            <w:r w:rsidRPr="001B6016">
              <w:rPr>
                <w:rFonts w:asciiTheme="minorHAnsi" w:hAnsiTheme="minorHAnsi" w:cstheme="minorHAnsi"/>
                <w:sz w:val="22"/>
                <w:szCs w:val="22"/>
              </w:rPr>
              <w:t>Details of experience in performance reporting and measurement processes, evaluation systems and quality assurance processes provided.</w:t>
            </w:r>
          </w:p>
          <w:p w14:paraId="4CAFF8C5" w14:textId="7291DFFA" w:rsidR="00234CB2" w:rsidRPr="001B6016" w:rsidRDefault="00234CB2" w:rsidP="00234CB2">
            <w:pPr>
              <w:pStyle w:val="Default"/>
              <w:numPr>
                <w:ilvl w:val="0"/>
                <w:numId w:val="15"/>
              </w:numPr>
              <w:spacing w:after="120" w:line="256" w:lineRule="auto"/>
              <w:ind w:left="395" w:hanging="395"/>
              <w:jc w:val="both"/>
              <w:rPr>
                <w:rFonts w:asciiTheme="minorHAnsi" w:hAnsiTheme="minorHAnsi" w:cstheme="minorHAnsi"/>
              </w:rPr>
            </w:pPr>
            <w:r w:rsidRPr="001B6016">
              <w:rPr>
                <w:rFonts w:asciiTheme="minorHAnsi" w:hAnsiTheme="minorHAnsi" w:cstheme="minorHAnsi"/>
                <w:sz w:val="22"/>
                <w:szCs w:val="22"/>
              </w:rPr>
              <w:t>Risk management approaches and strategies.</w:t>
            </w:r>
          </w:p>
        </w:tc>
      </w:tr>
      <w:tr w:rsidR="00F23DBF" w:rsidRPr="001B6016" w14:paraId="79E04374" w14:textId="77777777" w:rsidTr="00F23DBF">
        <w:tc>
          <w:tcPr>
            <w:tcW w:w="3397" w:type="dxa"/>
            <w:tcBorders>
              <w:top w:val="single" w:sz="4" w:space="0" w:color="auto"/>
              <w:left w:val="single" w:sz="4" w:space="0" w:color="auto"/>
              <w:bottom w:val="single" w:sz="4" w:space="0" w:color="auto"/>
              <w:right w:val="single" w:sz="4" w:space="0" w:color="auto"/>
            </w:tcBorders>
            <w:hideMark/>
          </w:tcPr>
          <w:p w14:paraId="6AC2EF20" w14:textId="77777777" w:rsidR="00F23DBF" w:rsidRPr="001B6016" w:rsidRDefault="00F23DBF" w:rsidP="00AA05F9">
            <w:pPr>
              <w:pStyle w:val="Title2"/>
              <w:jc w:val="both"/>
              <w:rPr>
                <w:rFonts w:asciiTheme="minorHAnsi" w:hAnsiTheme="minorHAnsi" w:cstheme="minorHAnsi"/>
                <w:sz w:val="22"/>
                <w:szCs w:val="22"/>
              </w:rPr>
            </w:pPr>
            <w:r w:rsidRPr="001B6016">
              <w:rPr>
                <w:rFonts w:asciiTheme="minorHAnsi" w:hAnsiTheme="minorHAnsi" w:cstheme="minorHAnsi"/>
                <w:sz w:val="22"/>
                <w:szCs w:val="22"/>
              </w:rPr>
              <w:t xml:space="preserve">Referral pathways and processes including collaboration and ability to create partnerships </w:t>
            </w:r>
          </w:p>
        </w:tc>
        <w:tc>
          <w:tcPr>
            <w:tcW w:w="6333" w:type="dxa"/>
            <w:tcBorders>
              <w:top w:val="single" w:sz="4" w:space="0" w:color="auto"/>
              <w:left w:val="single" w:sz="4" w:space="0" w:color="auto"/>
              <w:bottom w:val="single" w:sz="4" w:space="0" w:color="auto"/>
              <w:right w:val="single" w:sz="4" w:space="0" w:color="auto"/>
            </w:tcBorders>
            <w:hideMark/>
          </w:tcPr>
          <w:p w14:paraId="535C8C3F" w14:textId="77777777" w:rsidR="00F23DBF" w:rsidRPr="001B6016" w:rsidRDefault="00F23DBF" w:rsidP="00AA05F9">
            <w:pPr>
              <w:pStyle w:val="ListParagraph"/>
              <w:numPr>
                <w:ilvl w:val="0"/>
                <w:numId w:val="16"/>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Established referral processes or ability to establish referral processes</w:t>
            </w:r>
            <w:r w:rsidR="004A0C62" w:rsidRPr="001B6016">
              <w:rPr>
                <w:rFonts w:asciiTheme="minorHAnsi" w:hAnsiTheme="minorHAnsi" w:cstheme="minorHAnsi"/>
              </w:rPr>
              <w:t xml:space="preserve"> clearly identified</w:t>
            </w:r>
            <w:r w:rsidRPr="001B6016">
              <w:rPr>
                <w:rFonts w:asciiTheme="minorHAnsi" w:hAnsiTheme="minorHAnsi" w:cstheme="minorHAnsi"/>
              </w:rPr>
              <w:t>.</w:t>
            </w:r>
          </w:p>
          <w:p w14:paraId="207D1CC3" w14:textId="77777777" w:rsidR="00F23DBF" w:rsidRPr="001B6016" w:rsidRDefault="00F23DBF" w:rsidP="00AA05F9">
            <w:pPr>
              <w:pStyle w:val="ListParagraph"/>
              <w:numPr>
                <w:ilvl w:val="0"/>
                <w:numId w:val="16"/>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Examples of existing partnerships and/or established links with other service providers within the region.</w:t>
            </w:r>
          </w:p>
          <w:p w14:paraId="7AC53070" w14:textId="309E3D77" w:rsidR="008672E1" w:rsidRPr="001B6016" w:rsidRDefault="00F23DBF" w:rsidP="00AA05F9">
            <w:pPr>
              <w:pStyle w:val="ListParagraph"/>
              <w:numPr>
                <w:ilvl w:val="0"/>
                <w:numId w:val="16"/>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Capacity to develop/contribute to local networks of service providers to support an effective and efficient service system.</w:t>
            </w:r>
          </w:p>
        </w:tc>
      </w:tr>
      <w:tr w:rsidR="00F23DBF" w:rsidRPr="001B6016" w14:paraId="5AA385C2" w14:textId="77777777" w:rsidTr="00F23DBF">
        <w:tc>
          <w:tcPr>
            <w:tcW w:w="3397" w:type="dxa"/>
            <w:tcBorders>
              <w:top w:val="single" w:sz="4" w:space="0" w:color="auto"/>
              <w:left w:val="single" w:sz="4" w:space="0" w:color="auto"/>
              <w:bottom w:val="single" w:sz="4" w:space="0" w:color="auto"/>
              <w:right w:val="single" w:sz="4" w:space="0" w:color="auto"/>
            </w:tcBorders>
            <w:hideMark/>
          </w:tcPr>
          <w:p w14:paraId="2B88A244" w14:textId="77777777" w:rsidR="00F23DBF" w:rsidRPr="001B6016" w:rsidRDefault="00F23DBF" w:rsidP="00AA05F9">
            <w:pPr>
              <w:jc w:val="both"/>
              <w:rPr>
                <w:rFonts w:asciiTheme="minorHAnsi" w:hAnsiTheme="minorHAnsi" w:cstheme="minorHAnsi"/>
                <w:szCs w:val="22"/>
              </w:rPr>
            </w:pPr>
            <w:r w:rsidRPr="001B6016">
              <w:rPr>
                <w:rFonts w:asciiTheme="minorHAnsi" w:hAnsiTheme="minorHAnsi" w:cstheme="minorHAnsi"/>
                <w:szCs w:val="22"/>
              </w:rPr>
              <w:t xml:space="preserve">Reflective practice, outcomes and </w:t>
            </w:r>
            <w:r w:rsidR="004A0C62" w:rsidRPr="001B6016">
              <w:rPr>
                <w:rFonts w:asciiTheme="minorHAnsi" w:hAnsiTheme="minorHAnsi" w:cstheme="minorHAnsi"/>
                <w:szCs w:val="22"/>
              </w:rPr>
              <w:t>review</w:t>
            </w:r>
            <w:r w:rsidRPr="001B6016">
              <w:rPr>
                <w:rFonts w:asciiTheme="minorHAnsi" w:hAnsiTheme="minorHAnsi" w:cstheme="minorHAnsi"/>
                <w:szCs w:val="22"/>
              </w:rPr>
              <w:t xml:space="preserve">  </w:t>
            </w:r>
          </w:p>
        </w:tc>
        <w:tc>
          <w:tcPr>
            <w:tcW w:w="6333" w:type="dxa"/>
            <w:tcBorders>
              <w:top w:val="single" w:sz="4" w:space="0" w:color="auto"/>
              <w:left w:val="single" w:sz="4" w:space="0" w:color="auto"/>
              <w:bottom w:val="single" w:sz="4" w:space="0" w:color="auto"/>
              <w:right w:val="single" w:sz="4" w:space="0" w:color="auto"/>
            </w:tcBorders>
            <w:hideMark/>
          </w:tcPr>
          <w:p w14:paraId="33C5DE8D" w14:textId="77777777" w:rsidR="00F23DBF" w:rsidRPr="001B6016" w:rsidRDefault="00F23DBF" w:rsidP="00AA05F9">
            <w:pPr>
              <w:pStyle w:val="ListParagraph"/>
              <w:numPr>
                <w:ilvl w:val="0"/>
                <w:numId w:val="16"/>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 xml:space="preserve">Experience in engaging in reflective practice methods including cross-disciplinary practice. </w:t>
            </w:r>
          </w:p>
          <w:p w14:paraId="48F78484" w14:textId="77777777" w:rsidR="00F23DBF" w:rsidRPr="001B6016" w:rsidRDefault="00F23DBF" w:rsidP="00AA05F9">
            <w:pPr>
              <w:pStyle w:val="ListParagraph"/>
              <w:numPr>
                <w:ilvl w:val="0"/>
                <w:numId w:val="16"/>
              </w:numPr>
              <w:tabs>
                <w:tab w:val="left" w:pos="2835"/>
              </w:tabs>
              <w:spacing w:after="120"/>
              <w:ind w:left="395" w:hanging="395"/>
              <w:jc w:val="both"/>
              <w:rPr>
                <w:rFonts w:asciiTheme="minorHAnsi" w:hAnsiTheme="minorHAnsi" w:cstheme="minorHAnsi"/>
              </w:rPr>
            </w:pPr>
            <w:r w:rsidRPr="001B6016">
              <w:rPr>
                <w:rFonts w:asciiTheme="minorHAnsi" w:hAnsiTheme="minorHAnsi" w:cstheme="minorHAnsi"/>
              </w:rPr>
              <w:t>Strategy for ongoing program review and commitment to continuous improvement</w:t>
            </w:r>
            <w:r w:rsidR="004A0C62" w:rsidRPr="001B6016">
              <w:rPr>
                <w:rFonts w:asciiTheme="minorHAnsi" w:hAnsiTheme="minorHAnsi" w:cstheme="minorHAnsi"/>
              </w:rPr>
              <w:t>.</w:t>
            </w:r>
          </w:p>
        </w:tc>
      </w:tr>
      <w:bookmarkEnd w:id="10"/>
    </w:tbl>
    <w:p w14:paraId="4E4F3A18" w14:textId="77777777" w:rsidR="00F23DBF" w:rsidRPr="001B6016" w:rsidRDefault="00F23DBF" w:rsidP="00AA05F9">
      <w:pPr>
        <w:jc w:val="both"/>
        <w:rPr>
          <w:rFonts w:asciiTheme="minorHAnsi" w:eastAsiaTheme="minorHAnsi" w:hAnsiTheme="minorHAnsi" w:cstheme="minorHAnsi"/>
          <w:szCs w:val="22"/>
          <w:lang w:eastAsia="en-US"/>
        </w:rPr>
      </w:pPr>
    </w:p>
    <w:p w14:paraId="507483A8" w14:textId="77777777" w:rsidR="004A0C62" w:rsidRPr="001B6016" w:rsidRDefault="004A0C62" w:rsidP="00B2327A">
      <w:pPr>
        <w:spacing w:after="240"/>
        <w:jc w:val="both"/>
        <w:rPr>
          <w:rFonts w:asciiTheme="minorHAnsi" w:eastAsiaTheme="minorHAnsi" w:hAnsiTheme="minorHAnsi" w:cstheme="minorHAnsi"/>
          <w:szCs w:val="22"/>
          <w:lang w:eastAsia="en-US"/>
        </w:rPr>
      </w:pPr>
      <w:r w:rsidRPr="001B6016">
        <w:rPr>
          <w:rFonts w:asciiTheme="minorHAnsi" w:eastAsiaTheme="minorHAnsi" w:hAnsiTheme="minorHAnsi" w:cstheme="minorHAnsi"/>
          <w:szCs w:val="22"/>
          <w:lang w:eastAsia="en-US"/>
        </w:rPr>
        <w:t xml:space="preserve">The Quarterly Periodic Financial Report template may provide additional information regarding appropriate line items for the proposed budget and can be found at </w:t>
      </w:r>
      <w:hyperlink r:id="rId9" w:anchor="search=periodic%20financial%20report" w:history="1">
        <w:r w:rsidRPr="001B6016">
          <w:rPr>
            <w:rStyle w:val="Hyperlink"/>
            <w:rFonts w:asciiTheme="minorHAnsi" w:eastAsiaTheme="minorHAnsi" w:hAnsiTheme="minorHAnsi" w:cstheme="minorHAnsi"/>
            <w:szCs w:val="22"/>
            <w:lang w:eastAsia="en-US"/>
          </w:rPr>
          <w:t>https://earlychildhood.qld.gov.au/fundingAndSupport/Documents/financial-accountability-28-07-17periodic.pdf#search=periodic%20financial%20report</w:t>
        </w:r>
      </w:hyperlink>
      <w:r w:rsidR="00B2327A">
        <w:rPr>
          <w:rStyle w:val="Hyperlink"/>
          <w:rFonts w:asciiTheme="minorHAnsi" w:eastAsiaTheme="minorHAnsi" w:hAnsiTheme="minorHAnsi" w:cstheme="minorHAnsi"/>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43"/>
      </w:tblGrid>
      <w:tr w:rsidR="00B62C03" w:rsidRPr="001B6016" w14:paraId="0D923D77" w14:textId="77777777" w:rsidTr="00F23DBF">
        <w:tc>
          <w:tcPr>
            <w:tcW w:w="9743" w:type="dxa"/>
            <w:tcBorders>
              <w:top w:val="single" w:sz="4" w:space="0" w:color="auto"/>
              <w:left w:val="single" w:sz="4" w:space="0" w:color="auto"/>
              <w:bottom w:val="single" w:sz="4" w:space="0" w:color="auto"/>
              <w:right w:val="single" w:sz="4" w:space="0" w:color="auto"/>
            </w:tcBorders>
            <w:shd w:val="clear" w:color="auto" w:fill="000000"/>
            <w:hideMark/>
          </w:tcPr>
          <w:p w14:paraId="20EBB52D" w14:textId="77777777" w:rsidR="00B62C03" w:rsidRPr="001B6016" w:rsidRDefault="00D95A58" w:rsidP="00AA05F9">
            <w:pPr>
              <w:pStyle w:val="Heading1"/>
              <w:numPr>
                <w:ilvl w:val="0"/>
                <w:numId w:val="4"/>
              </w:numPr>
              <w:spacing w:before="0" w:after="0" w:line="276" w:lineRule="auto"/>
              <w:ind w:hanging="580"/>
              <w:jc w:val="both"/>
              <w:rPr>
                <w:rFonts w:asciiTheme="minorHAnsi" w:hAnsiTheme="minorHAnsi" w:cstheme="minorHAnsi"/>
                <w:sz w:val="22"/>
                <w:szCs w:val="22"/>
              </w:rPr>
            </w:pPr>
            <w:bookmarkStart w:id="11" w:name="_Toc328043402"/>
            <w:r w:rsidRPr="001B6016">
              <w:rPr>
                <w:rFonts w:asciiTheme="minorHAnsi" w:hAnsiTheme="minorHAnsi" w:cstheme="minorHAnsi"/>
                <w:sz w:val="22"/>
                <w:szCs w:val="22"/>
              </w:rPr>
              <w:t xml:space="preserve">Funding </w:t>
            </w:r>
            <w:r w:rsidR="00B62C03" w:rsidRPr="001B6016">
              <w:rPr>
                <w:rFonts w:asciiTheme="minorHAnsi" w:hAnsiTheme="minorHAnsi" w:cstheme="minorHAnsi"/>
                <w:sz w:val="22"/>
                <w:szCs w:val="22"/>
              </w:rPr>
              <w:t>Process</w:t>
            </w:r>
            <w:bookmarkEnd w:id="11"/>
          </w:p>
        </w:tc>
      </w:tr>
    </w:tbl>
    <w:p w14:paraId="3E4CC7F6" w14:textId="77777777" w:rsidR="00F60733" w:rsidRPr="001B6016" w:rsidRDefault="00F60733" w:rsidP="00B2327A">
      <w:pPr>
        <w:spacing w:before="120" w:after="220" w:line="276" w:lineRule="auto"/>
        <w:jc w:val="both"/>
        <w:rPr>
          <w:rFonts w:asciiTheme="minorHAnsi" w:hAnsiTheme="minorHAnsi" w:cstheme="minorHAnsi"/>
          <w:szCs w:val="22"/>
        </w:rPr>
      </w:pPr>
      <w:r w:rsidRPr="001B6016">
        <w:rPr>
          <w:rFonts w:asciiTheme="minorHAnsi" w:hAnsiTheme="minorHAnsi" w:cstheme="minorHAnsi"/>
          <w:szCs w:val="22"/>
        </w:rPr>
        <w:t xml:space="preserve">Assessment of applications will be </w:t>
      </w:r>
      <w:r w:rsidRPr="001B6016">
        <w:rPr>
          <w:rFonts w:asciiTheme="minorHAnsi" w:hAnsiTheme="minorHAnsi" w:cstheme="minorHAnsi"/>
          <w:szCs w:val="22"/>
          <w:lang w:eastAsia="zh-CN"/>
        </w:rPr>
        <w:t>undertaken by an approved Assessment Panel who will consider responses to the selection criteria in Section 6.</w:t>
      </w:r>
      <w:r w:rsidR="00AA05F9" w:rsidRPr="001B6016">
        <w:rPr>
          <w:rFonts w:asciiTheme="minorHAnsi" w:hAnsiTheme="minorHAnsi" w:cstheme="minorHAnsi"/>
          <w:szCs w:val="22"/>
          <w:lang w:eastAsia="zh-CN"/>
        </w:rPr>
        <w:t xml:space="preserve"> If organisations have previously been funded by the department to deliver early years services</w:t>
      </w:r>
      <w:r w:rsidR="00B2327A">
        <w:rPr>
          <w:rFonts w:asciiTheme="minorHAnsi" w:hAnsiTheme="minorHAnsi" w:cstheme="minorHAnsi"/>
          <w:szCs w:val="22"/>
          <w:lang w:eastAsia="zh-CN"/>
        </w:rPr>
        <w:t>,</w:t>
      </w:r>
      <w:r w:rsidR="00AA05F9" w:rsidRPr="001B6016">
        <w:rPr>
          <w:rFonts w:asciiTheme="minorHAnsi" w:hAnsiTheme="minorHAnsi" w:cstheme="minorHAnsi"/>
          <w:szCs w:val="22"/>
          <w:lang w:eastAsia="zh-CN"/>
        </w:rPr>
        <w:t xml:space="preserve"> compliance with performance and financial reporting requirements will also be considered.</w:t>
      </w:r>
    </w:p>
    <w:p w14:paraId="229FF805" w14:textId="28513DED" w:rsidR="00AA05F9" w:rsidRPr="001B6016" w:rsidRDefault="00B62C03" w:rsidP="00B42FF5">
      <w:pPr>
        <w:spacing w:before="120" w:after="220" w:line="276" w:lineRule="auto"/>
        <w:jc w:val="both"/>
        <w:rPr>
          <w:rFonts w:asciiTheme="minorHAnsi" w:hAnsiTheme="minorHAnsi" w:cstheme="minorHAnsi"/>
          <w:i/>
          <w:szCs w:val="22"/>
        </w:rPr>
      </w:pPr>
      <w:r w:rsidRPr="001B6016">
        <w:rPr>
          <w:rFonts w:asciiTheme="minorHAnsi" w:hAnsiTheme="minorHAnsi" w:cstheme="minorHAnsi"/>
          <w:szCs w:val="22"/>
        </w:rPr>
        <w:t xml:space="preserve">The following </w:t>
      </w:r>
      <w:r w:rsidR="00F60733" w:rsidRPr="001B6016">
        <w:rPr>
          <w:rFonts w:asciiTheme="minorHAnsi" w:hAnsiTheme="minorHAnsi" w:cstheme="minorHAnsi"/>
          <w:szCs w:val="22"/>
        </w:rPr>
        <w:t>funding</w:t>
      </w:r>
      <w:r w:rsidRPr="001B6016">
        <w:rPr>
          <w:rFonts w:asciiTheme="minorHAnsi" w:hAnsiTheme="minorHAnsi" w:cstheme="minorHAnsi"/>
          <w:szCs w:val="22"/>
        </w:rPr>
        <w:t xml:space="preserve"> process will be </w:t>
      </w:r>
      <w:r w:rsidR="00F60733" w:rsidRPr="001B6016">
        <w:rPr>
          <w:rFonts w:asciiTheme="minorHAnsi" w:hAnsiTheme="minorHAnsi" w:cstheme="minorHAnsi"/>
          <w:szCs w:val="22"/>
        </w:rPr>
        <w:t>used</w:t>
      </w:r>
      <w:r w:rsidRPr="001B6016">
        <w:rPr>
          <w:rFonts w:asciiTheme="minorHAnsi" w:hAnsiTheme="minorHAnsi" w:cstheme="minorHAnsi"/>
          <w:szCs w:val="22"/>
        </w:rPr>
        <w:t xml:space="preserve"> to determine the successful organisation </w:t>
      </w:r>
      <w:r w:rsidR="00F60733" w:rsidRPr="001B6016">
        <w:rPr>
          <w:rFonts w:asciiTheme="minorHAnsi" w:hAnsiTheme="minorHAnsi" w:cstheme="minorHAnsi"/>
          <w:szCs w:val="22"/>
        </w:rPr>
        <w:t>to operate</w:t>
      </w:r>
      <w:r w:rsidRPr="001B6016">
        <w:rPr>
          <w:rFonts w:asciiTheme="minorHAnsi" w:hAnsiTheme="minorHAnsi" w:cstheme="minorHAnsi"/>
          <w:szCs w:val="22"/>
        </w:rPr>
        <w:t xml:space="preserve"> the integrated </w:t>
      </w:r>
      <w:r w:rsidR="00F776AE" w:rsidRPr="001B6016">
        <w:rPr>
          <w:rFonts w:asciiTheme="minorHAnsi" w:hAnsiTheme="minorHAnsi" w:cstheme="minorHAnsi"/>
          <w:szCs w:val="22"/>
        </w:rPr>
        <w:t xml:space="preserve">Early Years Place in </w:t>
      </w:r>
      <w:r w:rsidR="001C5BED" w:rsidRPr="001B6016">
        <w:rPr>
          <w:rFonts w:asciiTheme="minorHAnsi" w:hAnsiTheme="minorHAnsi" w:cstheme="minorHAnsi"/>
          <w:szCs w:val="22"/>
        </w:rPr>
        <w:t>Gracemere/Mount Morgan</w:t>
      </w:r>
      <w:r w:rsidRPr="001B6016">
        <w:rPr>
          <w:rFonts w:asciiTheme="minorHAnsi" w:hAnsiTheme="minorHAnsi" w:cstheme="minorHAnsi"/>
          <w:i/>
          <w:szCs w:val="22"/>
        </w:rPr>
        <w:t>.</w:t>
      </w:r>
    </w:p>
    <w:p w14:paraId="6DFA8E83" w14:textId="77777777" w:rsidR="00AA05F9" w:rsidRPr="001B6016" w:rsidRDefault="00AA05F9">
      <w:pPr>
        <w:spacing w:after="0"/>
        <w:rPr>
          <w:rFonts w:asciiTheme="minorHAnsi" w:hAnsiTheme="minorHAnsi" w:cstheme="minorHAnsi"/>
          <w:i/>
          <w:szCs w:val="22"/>
        </w:rPr>
      </w:pPr>
      <w:r w:rsidRPr="001B6016">
        <w:rPr>
          <w:rFonts w:asciiTheme="minorHAnsi" w:hAnsiTheme="minorHAnsi" w:cstheme="minorHAnsi"/>
          <w:i/>
          <w:szCs w:val="22"/>
        </w:rPr>
        <w:br w:type="page"/>
      </w:r>
    </w:p>
    <w:p w14:paraId="403A285B" w14:textId="77777777" w:rsidR="00B62C03" w:rsidRPr="001B6016" w:rsidRDefault="00B62C03" w:rsidP="00AA05F9">
      <w:pPr>
        <w:spacing w:before="220" w:after="220" w:line="276" w:lineRule="auto"/>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6863"/>
        <w:gridCol w:w="2018"/>
      </w:tblGrid>
      <w:tr w:rsidR="00F61828" w:rsidRPr="001B6016" w14:paraId="110D8A9F" w14:textId="77777777" w:rsidTr="00255E38">
        <w:trPr>
          <w:trHeight w:val="373"/>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122B1323" w14:textId="77777777" w:rsidR="00F61828" w:rsidRPr="00B2327A" w:rsidRDefault="00F61828" w:rsidP="00AA05F9">
            <w:pPr>
              <w:spacing w:before="120"/>
              <w:jc w:val="both"/>
              <w:rPr>
                <w:rFonts w:asciiTheme="minorHAnsi" w:hAnsiTheme="minorHAnsi" w:cstheme="minorHAnsi"/>
                <w:b/>
                <w:szCs w:val="22"/>
              </w:rPr>
            </w:pPr>
            <w:r w:rsidRPr="00B2327A">
              <w:rPr>
                <w:rFonts w:asciiTheme="minorHAnsi" w:hAnsiTheme="minorHAnsi" w:cstheme="minorHAnsi"/>
                <w:b/>
                <w:szCs w:val="22"/>
              </w:rPr>
              <w:t>Step 1</w:t>
            </w:r>
          </w:p>
        </w:tc>
        <w:tc>
          <w:tcPr>
            <w:tcW w:w="7198" w:type="dxa"/>
            <w:tcBorders>
              <w:top w:val="single" w:sz="4" w:space="0" w:color="auto"/>
              <w:left w:val="single" w:sz="4" w:space="0" w:color="auto"/>
              <w:bottom w:val="single" w:sz="4" w:space="0" w:color="auto"/>
              <w:right w:val="single" w:sz="4" w:space="0" w:color="auto"/>
            </w:tcBorders>
            <w:shd w:val="clear" w:color="auto" w:fill="auto"/>
            <w:vAlign w:val="center"/>
          </w:tcPr>
          <w:p w14:paraId="1989E4A8" w14:textId="77777777" w:rsidR="00F61828" w:rsidRPr="001B6016" w:rsidRDefault="00F776AE" w:rsidP="00AA05F9">
            <w:pPr>
              <w:spacing w:before="120"/>
              <w:jc w:val="both"/>
              <w:rPr>
                <w:rFonts w:asciiTheme="minorHAnsi" w:hAnsiTheme="minorHAnsi" w:cstheme="minorHAnsi"/>
                <w:szCs w:val="22"/>
              </w:rPr>
            </w:pPr>
            <w:r w:rsidRPr="001B6016">
              <w:rPr>
                <w:rFonts w:asciiTheme="minorHAnsi" w:hAnsiTheme="minorHAnsi" w:cstheme="minorHAnsi"/>
                <w:szCs w:val="22"/>
              </w:rPr>
              <w:t>L</w:t>
            </w:r>
            <w:r w:rsidR="00F61828" w:rsidRPr="001B6016">
              <w:rPr>
                <w:rFonts w:asciiTheme="minorHAnsi" w:hAnsiTheme="minorHAnsi" w:cstheme="minorHAnsi"/>
                <w:szCs w:val="22"/>
              </w:rPr>
              <w:t xml:space="preserve">odge a completed </w:t>
            </w:r>
            <w:r w:rsidRPr="001B6016">
              <w:rPr>
                <w:rFonts w:asciiTheme="minorHAnsi" w:hAnsiTheme="minorHAnsi" w:cstheme="minorHAnsi"/>
                <w:szCs w:val="22"/>
              </w:rPr>
              <w:t>Application</w:t>
            </w:r>
            <w:r w:rsidR="00F61828" w:rsidRPr="001B6016">
              <w:rPr>
                <w:rFonts w:asciiTheme="minorHAnsi" w:hAnsiTheme="minorHAnsi" w:cstheme="minorHAnsi"/>
                <w:szCs w:val="22"/>
              </w:rPr>
              <w:t xml:space="preserve"> form in QGrants </w:t>
            </w:r>
            <w:r w:rsidR="00F61828" w:rsidRPr="001B6016">
              <w:rPr>
                <w:rFonts w:asciiTheme="minorHAnsi" w:hAnsiTheme="minorHAnsi" w:cstheme="minorHAnsi"/>
                <w:i/>
                <w:szCs w:val="22"/>
              </w:rPr>
              <w:t xml:space="preserve">(refer to Section </w:t>
            </w:r>
            <w:r w:rsidR="00557D68" w:rsidRPr="001B6016">
              <w:rPr>
                <w:rFonts w:asciiTheme="minorHAnsi" w:hAnsiTheme="minorHAnsi" w:cstheme="minorHAnsi"/>
                <w:i/>
                <w:szCs w:val="22"/>
              </w:rPr>
              <w:t>9</w:t>
            </w:r>
            <w:r w:rsidR="00F61828" w:rsidRPr="001B6016">
              <w:rPr>
                <w:rFonts w:asciiTheme="minorHAnsi" w:hAnsiTheme="minorHAnsi" w:cstheme="minorHAnsi"/>
                <w:i/>
                <w:szCs w:val="22"/>
              </w:rPr>
              <w:t xml:space="preserve"> for further detail). </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A15CAAF" w14:textId="77777777" w:rsidR="00F61828" w:rsidRPr="001B6016" w:rsidRDefault="00557D68" w:rsidP="00AA05F9">
            <w:pPr>
              <w:spacing w:before="120"/>
              <w:jc w:val="both"/>
              <w:rPr>
                <w:rFonts w:asciiTheme="minorHAnsi" w:hAnsiTheme="minorHAnsi" w:cstheme="minorHAnsi"/>
                <w:szCs w:val="22"/>
              </w:rPr>
            </w:pPr>
            <w:r w:rsidRPr="001B6016">
              <w:rPr>
                <w:rFonts w:asciiTheme="minorHAnsi" w:hAnsiTheme="minorHAnsi" w:cstheme="minorHAnsi"/>
                <w:szCs w:val="22"/>
              </w:rPr>
              <w:t>3 September</w:t>
            </w:r>
            <w:r w:rsidR="001C5BED" w:rsidRPr="001B6016">
              <w:rPr>
                <w:rFonts w:asciiTheme="minorHAnsi" w:hAnsiTheme="minorHAnsi" w:cstheme="minorHAnsi"/>
                <w:szCs w:val="22"/>
              </w:rPr>
              <w:t xml:space="preserve"> 2021</w:t>
            </w:r>
          </w:p>
        </w:tc>
      </w:tr>
      <w:tr w:rsidR="00F61828" w:rsidRPr="001B6016" w14:paraId="1C9CE5AA" w14:textId="77777777" w:rsidTr="00255E38">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BB094" w14:textId="77777777" w:rsidR="00F61828" w:rsidRPr="00B2327A" w:rsidRDefault="00F61828" w:rsidP="00AA05F9">
            <w:pPr>
              <w:spacing w:before="120"/>
              <w:jc w:val="both"/>
              <w:rPr>
                <w:rFonts w:asciiTheme="minorHAnsi" w:hAnsiTheme="minorHAnsi" w:cstheme="minorHAnsi"/>
                <w:b/>
                <w:szCs w:val="22"/>
              </w:rPr>
            </w:pPr>
            <w:r w:rsidRPr="00B2327A">
              <w:rPr>
                <w:rFonts w:asciiTheme="minorHAnsi" w:hAnsiTheme="minorHAnsi" w:cstheme="minorHAnsi"/>
                <w:b/>
                <w:szCs w:val="22"/>
              </w:rPr>
              <w:t xml:space="preserve">Step </w:t>
            </w:r>
            <w:r w:rsidR="00255E38" w:rsidRPr="00B2327A">
              <w:rPr>
                <w:rFonts w:asciiTheme="minorHAnsi" w:hAnsiTheme="minorHAnsi" w:cstheme="minorHAnsi"/>
                <w:b/>
                <w:szCs w:val="22"/>
              </w:rPr>
              <w:t>2</w:t>
            </w:r>
          </w:p>
        </w:tc>
        <w:tc>
          <w:tcPr>
            <w:tcW w:w="7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20E29" w14:textId="77777777" w:rsidR="00F61828" w:rsidRPr="001B6016" w:rsidRDefault="00D95A58" w:rsidP="00AA05F9">
            <w:pPr>
              <w:autoSpaceDE w:val="0"/>
              <w:autoSpaceDN w:val="0"/>
              <w:adjustRightInd w:val="0"/>
              <w:spacing w:after="0"/>
              <w:jc w:val="both"/>
              <w:rPr>
                <w:rFonts w:asciiTheme="minorHAnsi" w:hAnsiTheme="minorHAnsi" w:cstheme="minorHAnsi"/>
                <w:szCs w:val="22"/>
                <w:lang w:eastAsia="zh-CN"/>
              </w:rPr>
            </w:pPr>
            <w:r w:rsidRPr="001B6016">
              <w:rPr>
                <w:rFonts w:asciiTheme="minorHAnsi" w:hAnsiTheme="minorHAnsi" w:cstheme="minorHAnsi"/>
                <w:szCs w:val="22"/>
                <w:lang w:eastAsia="zh-CN"/>
              </w:rPr>
              <w:t xml:space="preserve">Assessment of applications </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2E6000E" w14:textId="77777777" w:rsidR="00F61828" w:rsidRPr="001B6016" w:rsidRDefault="00557D68" w:rsidP="00AA05F9">
            <w:pPr>
              <w:spacing w:before="120"/>
              <w:jc w:val="both"/>
              <w:rPr>
                <w:rFonts w:asciiTheme="minorHAnsi" w:hAnsiTheme="minorHAnsi" w:cstheme="minorHAnsi"/>
                <w:szCs w:val="22"/>
              </w:rPr>
            </w:pPr>
            <w:r w:rsidRPr="001B6016">
              <w:rPr>
                <w:rFonts w:asciiTheme="minorHAnsi" w:hAnsiTheme="minorHAnsi" w:cstheme="minorHAnsi"/>
                <w:szCs w:val="22"/>
              </w:rPr>
              <w:t>September</w:t>
            </w:r>
            <w:r w:rsidR="001C5BED" w:rsidRPr="001B6016">
              <w:rPr>
                <w:rFonts w:asciiTheme="minorHAnsi" w:hAnsiTheme="minorHAnsi" w:cstheme="minorHAnsi"/>
                <w:szCs w:val="22"/>
              </w:rPr>
              <w:t xml:space="preserve"> 202</w:t>
            </w:r>
            <w:r w:rsidR="004A0C62" w:rsidRPr="001B6016">
              <w:rPr>
                <w:rFonts w:asciiTheme="minorHAnsi" w:hAnsiTheme="minorHAnsi" w:cstheme="minorHAnsi"/>
                <w:szCs w:val="22"/>
              </w:rPr>
              <w:t>1</w:t>
            </w:r>
          </w:p>
        </w:tc>
      </w:tr>
      <w:tr w:rsidR="004A0C62" w:rsidRPr="001B6016" w14:paraId="191F14E0" w14:textId="77777777" w:rsidTr="00255E38">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4A2376A9" w14:textId="77777777" w:rsidR="004A0C62" w:rsidRPr="00B2327A" w:rsidRDefault="004A0C62" w:rsidP="00AA05F9">
            <w:pPr>
              <w:spacing w:before="120"/>
              <w:jc w:val="both"/>
              <w:rPr>
                <w:rFonts w:asciiTheme="minorHAnsi" w:hAnsiTheme="minorHAnsi" w:cstheme="minorHAnsi"/>
                <w:b/>
                <w:szCs w:val="22"/>
              </w:rPr>
            </w:pPr>
            <w:r w:rsidRPr="00B2327A">
              <w:rPr>
                <w:rFonts w:asciiTheme="minorHAnsi" w:hAnsiTheme="minorHAnsi" w:cstheme="minorHAnsi"/>
                <w:b/>
                <w:szCs w:val="22"/>
              </w:rPr>
              <w:t>Step 3</w:t>
            </w:r>
          </w:p>
        </w:tc>
        <w:tc>
          <w:tcPr>
            <w:tcW w:w="7198" w:type="dxa"/>
            <w:tcBorders>
              <w:top w:val="single" w:sz="4" w:space="0" w:color="auto"/>
              <w:left w:val="single" w:sz="4" w:space="0" w:color="auto"/>
              <w:bottom w:val="single" w:sz="4" w:space="0" w:color="auto"/>
              <w:right w:val="single" w:sz="4" w:space="0" w:color="auto"/>
            </w:tcBorders>
            <w:shd w:val="clear" w:color="auto" w:fill="auto"/>
            <w:vAlign w:val="center"/>
          </w:tcPr>
          <w:p w14:paraId="4D8C0B4F" w14:textId="77777777" w:rsidR="004A0C62" w:rsidRPr="001B6016" w:rsidRDefault="004A0C62" w:rsidP="00AA05F9">
            <w:pPr>
              <w:spacing w:before="120"/>
              <w:jc w:val="both"/>
              <w:rPr>
                <w:rFonts w:asciiTheme="minorHAnsi" w:hAnsiTheme="minorHAnsi" w:cstheme="minorHAnsi"/>
                <w:szCs w:val="22"/>
              </w:rPr>
            </w:pPr>
            <w:r w:rsidRPr="001B6016">
              <w:rPr>
                <w:rFonts w:asciiTheme="minorHAnsi" w:hAnsiTheme="minorHAnsi" w:cstheme="minorHAnsi"/>
                <w:szCs w:val="22"/>
              </w:rPr>
              <w:t xml:space="preserve">Funding decision recommended </w:t>
            </w:r>
          </w:p>
        </w:tc>
        <w:tc>
          <w:tcPr>
            <w:tcW w:w="1668" w:type="dxa"/>
            <w:tcBorders>
              <w:left w:val="single" w:sz="4" w:space="0" w:color="auto"/>
              <w:bottom w:val="single" w:sz="4" w:space="0" w:color="auto"/>
              <w:right w:val="single" w:sz="4" w:space="0" w:color="auto"/>
            </w:tcBorders>
            <w:shd w:val="clear" w:color="auto" w:fill="auto"/>
            <w:vAlign w:val="center"/>
          </w:tcPr>
          <w:p w14:paraId="109AAE58" w14:textId="77777777" w:rsidR="004A0C62" w:rsidRPr="001B6016" w:rsidRDefault="004A0C62" w:rsidP="00AA05F9">
            <w:pPr>
              <w:spacing w:before="120"/>
              <w:jc w:val="both"/>
              <w:rPr>
                <w:rFonts w:asciiTheme="minorHAnsi" w:hAnsiTheme="minorHAnsi" w:cstheme="minorHAnsi"/>
                <w:szCs w:val="22"/>
              </w:rPr>
            </w:pPr>
            <w:r w:rsidRPr="001B6016">
              <w:rPr>
                <w:rFonts w:asciiTheme="minorHAnsi" w:hAnsiTheme="minorHAnsi" w:cstheme="minorHAnsi"/>
                <w:szCs w:val="22"/>
              </w:rPr>
              <w:t>September</w:t>
            </w:r>
            <w:r w:rsidR="00557D68" w:rsidRPr="001B6016">
              <w:rPr>
                <w:rFonts w:asciiTheme="minorHAnsi" w:hAnsiTheme="minorHAnsi" w:cstheme="minorHAnsi"/>
                <w:szCs w:val="22"/>
              </w:rPr>
              <w:t xml:space="preserve">/October </w:t>
            </w:r>
            <w:r w:rsidRPr="001B6016">
              <w:rPr>
                <w:rFonts w:asciiTheme="minorHAnsi" w:hAnsiTheme="minorHAnsi" w:cstheme="minorHAnsi"/>
                <w:szCs w:val="22"/>
              </w:rPr>
              <w:t>2021</w:t>
            </w:r>
          </w:p>
        </w:tc>
      </w:tr>
      <w:tr w:rsidR="004A0C62" w:rsidRPr="001B6016" w14:paraId="28E1A156" w14:textId="77777777" w:rsidTr="00255E38">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5870A3F9" w14:textId="77777777" w:rsidR="004A0C62" w:rsidRPr="00B2327A" w:rsidRDefault="004A0C62" w:rsidP="00AA05F9">
            <w:pPr>
              <w:spacing w:before="120"/>
              <w:jc w:val="both"/>
              <w:rPr>
                <w:rFonts w:asciiTheme="minorHAnsi" w:hAnsiTheme="minorHAnsi" w:cstheme="minorHAnsi"/>
                <w:b/>
                <w:szCs w:val="22"/>
              </w:rPr>
            </w:pPr>
            <w:r w:rsidRPr="00B2327A">
              <w:rPr>
                <w:rFonts w:asciiTheme="minorHAnsi" w:hAnsiTheme="minorHAnsi" w:cstheme="minorHAnsi"/>
                <w:b/>
                <w:szCs w:val="22"/>
              </w:rPr>
              <w:t>Step 4</w:t>
            </w:r>
          </w:p>
        </w:tc>
        <w:tc>
          <w:tcPr>
            <w:tcW w:w="7198" w:type="dxa"/>
            <w:tcBorders>
              <w:top w:val="single" w:sz="4" w:space="0" w:color="auto"/>
              <w:left w:val="single" w:sz="4" w:space="0" w:color="auto"/>
              <w:bottom w:val="single" w:sz="4" w:space="0" w:color="auto"/>
              <w:right w:val="single" w:sz="4" w:space="0" w:color="auto"/>
            </w:tcBorders>
            <w:shd w:val="clear" w:color="auto" w:fill="auto"/>
            <w:vAlign w:val="center"/>
          </w:tcPr>
          <w:p w14:paraId="744F760C" w14:textId="77777777" w:rsidR="00F60733" w:rsidRPr="001B6016" w:rsidRDefault="008672E1" w:rsidP="00AA05F9">
            <w:pPr>
              <w:spacing w:before="120"/>
              <w:jc w:val="both"/>
              <w:rPr>
                <w:rFonts w:asciiTheme="minorHAnsi" w:hAnsiTheme="minorHAnsi" w:cstheme="minorHAnsi"/>
                <w:szCs w:val="22"/>
              </w:rPr>
            </w:pPr>
            <w:r w:rsidRPr="001B6016">
              <w:rPr>
                <w:rFonts w:asciiTheme="minorHAnsi" w:hAnsiTheme="minorHAnsi" w:cstheme="minorHAnsi"/>
                <w:szCs w:val="22"/>
              </w:rPr>
              <w:t xml:space="preserve">Successful </w:t>
            </w:r>
            <w:r w:rsidR="00F60733" w:rsidRPr="001B6016">
              <w:rPr>
                <w:rFonts w:asciiTheme="minorHAnsi" w:hAnsiTheme="minorHAnsi" w:cstheme="minorHAnsi"/>
                <w:szCs w:val="22"/>
              </w:rPr>
              <w:t xml:space="preserve">and unsuccessful </w:t>
            </w:r>
            <w:r w:rsidRPr="001B6016">
              <w:rPr>
                <w:rFonts w:asciiTheme="minorHAnsi" w:hAnsiTheme="minorHAnsi" w:cstheme="minorHAnsi"/>
                <w:szCs w:val="22"/>
              </w:rPr>
              <w:t>organisation</w:t>
            </w:r>
            <w:r w:rsidR="00AA05F9" w:rsidRPr="001B6016">
              <w:rPr>
                <w:rFonts w:asciiTheme="minorHAnsi" w:hAnsiTheme="minorHAnsi" w:cstheme="minorHAnsi"/>
                <w:szCs w:val="22"/>
              </w:rPr>
              <w:t>s</w:t>
            </w:r>
            <w:r w:rsidRPr="001B6016">
              <w:rPr>
                <w:rFonts w:asciiTheme="minorHAnsi" w:hAnsiTheme="minorHAnsi" w:cstheme="minorHAnsi"/>
                <w:szCs w:val="22"/>
              </w:rPr>
              <w:t xml:space="preserve"> notified</w:t>
            </w:r>
          </w:p>
        </w:tc>
        <w:tc>
          <w:tcPr>
            <w:tcW w:w="1668" w:type="dxa"/>
            <w:tcBorders>
              <w:left w:val="single" w:sz="4" w:space="0" w:color="auto"/>
              <w:bottom w:val="single" w:sz="4" w:space="0" w:color="auto"/>
              <w:right w:val="single" w:sz="4" w:space="0" w:color="auto"/>
            </w:tcBorders>
            <w:shd w:val="clear" w:color="auto" w:fill="auto"/>
            <w:vAlign w:val="center"/>
          </w:tcPr>
          <w:p w14:paraId="2770AE76" w14:textId="77777777" w:rsidR="004A0C62" w:rsidRPr="001B6016" w:rsidRDefault="008672E1" w:rsidP="00AA05F9">
            <w:pPr>
              <w:spacing w:before="120"/>
              <w:jc w:val="both"/>
              <w:rPr>
                <w:rFonts w:asciiTheme="minorHAnsi" w:hAnsiTheme="minorHAnsi" w:cstheme="minorHAnsi"/>
                <w:szCs w:val="22"/>
              </w:rPr>
            </w:pPr>
            <w:r w:rsidRPr="001B6016">
              <w:rPr>
                <w:rFonts w:asciiTheme="minorHAnsi" w:hAnsiTheme="minorHAnsi" w:cstheme="minorHAnsi"/>
                <w:szCs w:val="22"/>
              </w:rPr>
              <w:t>October 2021</w:t>
            </w:r>
          </w:p>
        </w:tc>
      </w:tr>
      <w:tr w:rsidR="00F61828" w:rsidRPr="001B6016" w14:paraId="5734EAB1" w14:textId="77777777" w:rsidTr="00255E38">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72A1E" w14:textId="77777777" w:rsidR="00F61828" w:rsidRPr="00B2327A" w:rsidRDefault="00F61828" w:rsidP="00AA05F9">
            <w:pPr>
              <w:spacing w:before="120"/>
              <w:jc w:val="both"/>
              <w:rPr>
                <w:rFonts w:asciiTheme="minorHAnsi" w:hAnsiTheme="minorHAnsi" w:cstheme="minorHAnsi"/>
                <w:b/>
                <w:szCs w:val="22"/>
              </w:rPr>
            </w:pPr>
            <w:r w:rsidRPr="00B2327A">
              <w:rPr>
                <w:rFonts w:asciiTheme="minorHAnsi" w:hAnsiTheme="minorHAnsi" w:cstheme="minorHAnsi"/>
                <w:b/>
                <w:szCs w:val="22"/>
              </w:rPr>
              <w:t xml:space="preserve">Step </w:t>
            </w:r>
            <w:r w:rsidR="008672E1" w:rsidRPr="00B2327A">
              <w:rPr>
                <w:rFonts w:asciiTheme="minorHAnsi" w:hAnsiTheme="minorHAnsi" w:cstheme="minorHAnsi"/>
                <w:b/>
                <w:szCs w:val="22"/>
              </w:rPr>
              <w:t>5</w:t>
            </w:r>
          </w:p>
        </w:tc>
        <w:tc>
          <w:tcPr>
            <w:tcW w:w="7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C4DA" w14:textId="77777777" w:rsidR="00F61828" w:rsidRPr="001B6016" w:rsidRDefault="008672E1" w:rsidP="00AA05F9">
            <w:pPr>
              <w:spacing w:before="120"/>
              <w:jc w:val="both"/>
              <w:rPr>
                <w:rFonts w:asciiTheme="minorHAnsi" w:hAnsiTheme="minorHAnsi" w:cstheme="minorHAnsi"/>
                <w:szCs w:val="22"/>
              </w:rPr>
            </w:pPr>
            <w:r w:rsidRPr="001B6016">
              <w:rPr>
                <w:rFonts w:asciiTheme="minorHAnsi" w:hAnsiTheme="minorHAnsi" w:cstheme="minorHAnsi"/>
                <w:szCs w:val="22"/>
              </w:rPr>
              <w:t>S</w:t>
            </w:r>
            <w:r w:rsidR="00F61828" w:rsidRPr="001B6016">
              <w:rPr>
                <w:rFonts w:asciiTheme="minorHAnsi" w:hAnsiTheme="minorHAnsi" w:cstheme="minorHAnsi"/>
                <w:szCs w:val="22"/>
              </w:rPr>
              <w:t xml:space="preserve">ervice </w:t>
            </w:r>
            <w:r w:rsidR="00796D30" w:rsidRPr="001B6016">
              <w:rPr>
                <w:rFonts w:asciiTheme="minorHAnsi" w:hAnsiTheme="minorHAnsi" w:cstheme="minorHAnsi"/>
                <w:szCs w:val="22"/>
              </w:rPr>
              <w:t xml:space="preserve">agreement </w:t>
            </w:r>
            <w:r w:rsidR="00F61828" w:rsidRPr="001B6016">
              <w:rPr>
                <w:rFonts w:asciiTheme="minorHAnsi" w:hAnsiTheme="minorHAnsi" w:cstheme="minorHAnsi"/>
                <w:szCs w:val="22"/>
              </w:rPr>
              <w:t xml:space="preserve">between the </w:t>
            </w:r>
            <w:r w:rsidR="00B872D2" w:rsidRPr="001B6016">
              <w:rPr>
                <w:rFonts w:asciiTheme="minorHAnsi" w:hAnsiTheme="minorHAnsi" w:cstheme="minorHAnsi"/>
                <w:szCs w:val="22"/>
              </w:rPr>
              <w:t>d</w:t>
            </w:r>
            <w:r w:rsidR="00F61828" w:rsidRPr="001B6016">
              <w:rPr>
                <w:rFonts w:asciiTheme="minorHAnsi" w:hAnsiTheme="minorHAnsi" w:cstheme="minorHAnsi"/>
                <w:szCs w:val="22"/>
              </w:rPr>
              <w:t xml:space="preserve">epartment and the successful organisation </w:t>
            </w:r>
            <w:r w:rsidR="00AA05F9" w:rsidRPr="001B6016">
              <w:rPr>
                <w:rFonts w:asciiTheme="minorHAnsi" w:hAnsiTheme="minorHAnsi" w:cstheme="minorHAnsi"/>
                <w:szCs w:val="22"/>
              </w:rPr>
              <w:t xml:space="preserve">negotiated and </w:t>
            </w:r>
            <w:r w:rsidR="00F61828" w:rsidRPr="001B6016">
              <w:rPr>
                <w:rFonts w:asciiTheme="minorHAnsi" w:hAnsiTheme="minorHAnsi" w:cstheme="minorHAnsi"/>
                <w:szCs w:val="22"/>
              </w:rPr>
              <w:t>finalised.</w:t>
            </w:r>
          </w:p>
        </w:tc>
        <w:tc>
          <w:tcPr>
            <w:tcW w:w="1668" w:type="dxa"/>
            <w:tcBorders>
              <w:left w:val="single" w:sz="4" w:space="0" w:color="auto"/>
              <w:bottom w:val="single" w:sz="4" w:space="0" w:color="auto"/>
              <w:right w:val="single" w:sz="4" w:space="0" w:color="auto"/>
            </w:tcBorders>
            <w:shd w:val="clear" w:color="auto" w:fill="auto"/>
            <w:vAlign w:val="center"/>
          </w:tcPr>
          <w:p w14:paraId="1DE78DBA" w14:textId="26144012" w:rsidR="00F61828" w:rsidRPr="001B6016" w:rsidRDefault="00255E38" w:rsidP="00AA05F9">
            <w:pPr>
              <w:spacing w:before="120"/>
              <w:jc w:val="both"/>
              <w:rPr>
                <w:rFonts w:asciiTheme="minorHAnsi" w:hAnsiTheme="minorHAnsi" w:cstheme="minorHAnsi"/>
                <w:szCs w:val="22"/>
              </w:rPr>
            </w:pPr>
            <w:r w:rsidRPr="001B6016">
              <w:rPr>
                <w:rFonts w:asciiTheme="minorHAnsi" w:hAnsiTheme="minorHAnsi" w:cstheme="minorHAnsi"/>
                <w:szCs w:val="22"/>
              </w:rPr>
              <w:t>Effective from 1 January 202</w:t>
            </w:r>
            <w:r w:rsidR="00C971E2">
              <w:rPr>
                <w:rFonts w:asciiTheme="minorHAnsi" w:hAnsiTheme="minorHAnsi" w:cstheme="minorHAnsi"/>
                <w:szCs w:val="22"/>
              </w:rPr>
              <w:t>2</w:t>
            </w:r>
          </w:p>
        </w:tc>
      </w:tr>
      <w:tr w:rsidR="00F61828" w:rsidRPr="001B6016" w14:paraId="4EFFCE7D" w14:textId="77777777" w:rsidTr="00255E38">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41C6524" w14:textId="77777777" w:rsidR="00F61828" w:rsidRPr="00B2327A" w:rsidRDefault="00F61828" w:rsidP="00AA05F9">
            <w:pPr>
              <w:spacing w:before="120"/>
              <w:jc w:val="both"/>
              <w:rPr>
                <w:rFonts w:asciiTheme="minorHAnsi" w:hAnsiTheme="minorHAnsi" w:cstheme="minorHAnsi"/>
                <w:b/>
                <w:szCs w:val="22"/>
              </w:rPr>
            </w:pPr>
            <w:r w:rsidRPr="00B2327A">
              <w:rPr>
                <w:rFonts w:asciiTheme="minorHAnsi" w:hAnsiTheme="minorHAnsi" w:cstheme="minorHAnsi"/>
                <w:b/>
                <w:szCs w:val="22"/>
              </w:rPr>
              <w:t xml:space="preserve">Step </w:t>
            </w:r>
            <w:r w:rsidR="008672E1" w:rsidRPr="00B2327A">
              <w:rPr>
                <w:rFonts w:asciiTheme="minorHAnsi" w:hAnsiTheme="minorHAnsi" w:cstheme="minorHAnsi"/>
                <w:b/>
                <w:szCs w:val="22"/>
              </w:rPr>
              <w:t>6</w:t>
            </w:r>
          </w:p>
        </w:tc>
        <w:tc>
          <w:tcPr>
            <w:tcW w:w="7198" w:type="dxa"/>
            <w:tcBorders>
              <w:top w:val="single" w:sz="4" w:space="0" w:color="auto"/>
              <w:left w:val="single" w:sz="4" w:space="0" w:color="auto"/>
              <w:bottom w:val="single" w:sz="4" w:space="0" w:color="auto"/>
              <w:right w:val="single" w:sz="4" w:space="0" w:color="auto"/>
            </w:tcBorders>
            <w:shd w:val="clear" w:color="auto" w:fill="auto"/>
            <w:vAlign w:val="center"/>
          </w:tcPr>
          <w:p w14:paraId="7060CB93" w14:textId="77777777" w:rsidR="00F61828" w:rsidRPr="001B6016" w:rsidRDefault="00796D30" w:rsidP="00AA05F9">
            <w:pPr>
              <w:spacing w:before="120"/>
              <w:jc w:val="both"/>
              <w:rPr>
                <w:rFonts w:asciiTheme="minorHAnsi" w:hAnsiTheme="minorHAnsi" w:cstheme="minorHAnsi"/>
                <w:szCs w:val="22"/>
              </w:rPr>
            </w:pPr>
            <w:r w:rsidRPr="001B6016">
              <w:rPr>
                <w:rFonts w:asciiTheme="minorHAnsi" w:hAnsiTheme="minorHAnsi" w:cstheme="minorHAnsi"/>
                <w:szCs w:val="22"/>
              </w:rPr>
              <w:t xml:space="preserve">Service </w:t>
            </w:r>
            <w:r w:rsidR="00F37AE4" w:rsidRPr="001B6016">
              <w:rPr>
                <w:rFonts w:asciiTheme="minorHAnsi" w:hAnsiTheme="minorHAnsi" w:cstheme="minorHAnsi"/>
                <w:szCs w:val="22"/>
              </w:rPr>
              <w:t xml:space="preserve">delivery </w:t>
            </w:r>
            <w:r w:rsidRPr="001B6016">
              <w:rPr>
                <w:rFonts w:asciiTheme="minorHAnsi" w:hAnsiTheme="minorHAnsi" w:cstheme="minorHAnsi"/>
                <w:szCs w:val="22"/>
              </w:rPr>
              <w:t>commenc</w:t>
            </w:r>
            <w:r w:rsidR="00221B64" w:rsidRPr="001B6016">
              <w:rPr>
                <w:rFonts w:asciiTheme="minorHAnsi" w:hAnsiTheme="minorHAnsi" w:cstheme="minorHAnsi"/>
                <w:szCs w:val="22"/>
              </w:rPr>
              <w:t>e</w:t>
            </w:r>
            <w:r w:rsidRPr="001B6016">
              <w:rPr>
                <w:rFonts w:asciiTheme="minorHAnsi" w:hAnsiTheme="minorHAnsi" w:cstheme="minorHAnsi"/>
                <w:szCs w:val="22"/>
              </w:rPr>
              <w:t>ment</w:t>
            </w:r>
            <w:r w:rsidR="00F61828" w:rsidRPr="001B6016">
              <w:rPr>
                <w:rFonts w:asciiTheme="minorHAnsi" w:hAnsiTheme="minorHAnsi" w:cstheme="minorHAnsi"/>
                <w:szCs w:val="22"/>
              </w:rPr>
              <w:t xml:space="preserve"> </w:t>
            </w:r>
            <w:r w:rsidR="008672E1" w:rsidRPr="001B6016">
              <w:rPr>
                <w:rFonts w:asciiTheme="minorHAnsi" w:hAnsiTheme="minorHAnsi" w:cstheme="minorHAnsi"/>
                <w:szCs w:val="22"/>
              </w:rPr>
              <w:t xml:space="preserve">(phased start-up) supported by an Implementation Plan </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C6EBAC4" w14:textId="77777777" w:rsidR="000132D5" w:rsidRPr="001B6016" w:rsidRDefault="001C5BED" w:rsidP="00AA05F9">
            <w:pPr>
              <w:spacing w:before="120"/>
              <w:jc w:val="both"/>
              <w:rPr>
                <w:rFonts w:asciiTheme="minorHAnsi" w:hAnsiTheme="minorHAnsi" w:cstheme="minorHAnsi"/>
                <w:szCs w:val="22"/>
              </w:rPr>
            </w:pPr>
            <w:r w:rsidRPr="001B6016">
              <w:rPr>
                <w:rFonts w:asciiTheme="minorHAnsi" w:hAnsiTheme="minorHAnsi" w:cstheme="minorHAnsi"/>
                <w:szCs w:val="22"/>
              </w:rPr>
              <w:t>February 2022</w:t>
            </w:r>
          </w:p>
        </w:tc>
      </w:tr>
      <w:tr w:rsidR="008672E1" w:rsidRPr="001B6016" w14:paraId="29A132A7" w14:textId="77777777" w:rsidTr="00255E38">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46A170B8" w14:textId="77777777" w:rsidR="008672E1" w:rsidRPr="00B2327A" w:rsidRDefault="008672E1" w:rsidP="00AA05F9">
            <w:pPr>
              <w:spacing w:before="120"/>
              <w:jc w:val="both"/>
              <w:rPr>
                <w:rFonts w:asciiTheme="minorHAnsi" w:hAnsiTheme="minorHAnsi" w:cstheme="minorHAnsi"/>
                <w:b/>
                <w:szCs w:val="22"/>
              </w:rPr>
            </w:pPr>
            <w:r w:rsidRPr="00B2327A">
              <w:rPr>
                <w:rFonts w:asciiTheme="minorHAnsi" w:hAnsiTheme="minorHAnsi" w:cstheme="minorHAnsi"/>
                <w:b/>
                <w:szCs w:val="22"/>
              </w:rPr>
              <w:t>Step 7</w:t>
            </w:r>
          </w:p>
        </w:tc>
        <w:tc>
          <w:tcPr>
            <w:tcW w:w="7198" w:type="dxa"/>
            <w:tcBorders>
              <w:top w:val="single" w:sz="4" w:space="0" w:color="auto"/>
              <w:left w:val="single" w:sz="4" w:space="0" w:color="auto"/>
              <w:bottom w:val="single" w:sz="4" w:space="0" w:color="auto"/>
              <w:right w:val="single" w:sz="4" w:space="0" w:color="auto"/>
            </w:tcBorders>
            <w:shd w:val="clear" w:color="auto" w:fill="auto"/>
            <w:vAlign w:val="center"/>
          </w:tcPr>
          <w:p w14:paraId="3A6E1E7B" w14:textId="77777777" w:rsidR="008672E1" w:rsidRPr="001B6016" w:rsidRDefault="008672E1" w:rsidP="00AA05F9">
            <w:pPr>
              <w:spacing w:before="120"/>
              <w:jc w:val="both"/>
              <w:rPr>
                <w:rFonts w:asciiTheme="minorHAnsi" w:hAnsiTheme="minorHAnsi" w:cstheme="minorHAnsi"/>
                <w:szCs w:val="22"/>
              </w:rPr>
            </w:pPr>
            <w:r w:rsidRPr="001B6016">
              <w:rPr>
                <w:rFonts w:asciiTheme="minorHAnsi" w:hAnsiTheme="minorHAnsi" w:cstheme="minorHAnsi"/>
                <w:szCs w:val="22"/>
              </w:rPr>
              <w:t>Progress Report submitted to the department</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D943425" w14:textId="77777777" w:rsidR="008672E1" w:rsidRPr="001B6016" w:rsidRDefault="00DE4938" w:rsidP="00AA05F9">
            <w:pPr>
              <w:spacing w:before="120"/>
              <w:jc w:val="both"/>
              <w:rPr>
                <w:rFonts w:asciiTheme="minorHAnsi" w:hAnsiTheme="minorHAnsi" w:cstheme="minorHAnsi"/>
                <w:szCs w:val="22"/>
              </w:rPr>
            </w:pPr>
            <w:r w:rsidRPr="001B6016">
              <w:rPr>
                <w:rFonts w:asciiTheme="minorHAnsi" w:hAnsiTheme="minorHAnsi" w:cstheme="minorHAnsi"/>
                <w:szCs w:val="22"/>
              </w:rPr>
              <w:t xml:space="preserve">29 </w:t>
            </w:r>
            <w:r w:rsidR="008672E1" w:rsidRPr="001B6016">
              <w:rPr>
                <w:rFonts w:asciiTheme="minorHAnsi" w:hAnsiTheme="minorHAnsi" w:cstheme="minorHAnsi"/>
                <w:szCs w:val="22"/>
              </w:rPr>
              <w:t>April 2022</w:t>
            </w:r>
          </w:p>
        </w:tc>
      </w:tr>
    </w:tbl>
    <w:p w14:paraId="282107E3" w14:textId="77777777" w:rsidR="00A44CAE" w:rsidRDefault="00A44CAE" w:rsidP="00215A49">
      <w:pPr>
        <w:spacing w:after="0"/>
        <w:jc w:val="both"/>
        <w:rPr>
          <w:rFonts w:asciiTheme="minorHAnsi" w:hAnsiTheme="minorHAnsi" w:cstheme="minorHAnsi"/>
        </w:rPr>
      </w:pPr>
    </w:p>
    <w:p w14:paraId="1638536D" w14:textId="77777777" w:rsidR="00215A49" w:rsidRDefault="00215A49" w:rsidP="00215A49">
      <w:pPr>
        <w:autoSpaceDE w:val="0"/>
        <w:autoSpaceDN w:val="0"/>
        <w:adjustRightInd w:val="0"/>
        <w:spacing w:after="0"/>
        <w:rPr>
          <w:rFonts w:ascii="CIDFont+F4" w:hAnsi="CIDFont+F4" w:cs="CIDFont+F4"/>
          <w:szCs w:val="22"/>
          <w:lang w:eastAsia="zh-CN"/>
        </w:rPr>
      </w:pPr>
      <w:r>
        <w:rPr>
          <w:rFonts w:ascii="CIDFont+F4" w:hAnsi="CIDFont+F4" w:cs="CIDFont+F4"/>
          <w:szCs w:val="22"/>
          <w:lang w:eastAsia="zh-CN"/>
        </w:rPr>
        <w:t>During the assessment process, organisations may be asked to provide further information to clarify their</w:t>
      </w:r>
    </w:p>
    <w:p w14:paraId="09E54CC6" w14:textId="77777777" w:rsidR="00215A49" w:rsidRDefault="00215A49" w:rsidP="00215A49">
      <w:pPr>
        <w:autoSpaceDE w:val="0"/>
        <w:autoSpaceDN w:val="0"/>
        <w:adjustRightInd w:val="0"/>
        <w:spacing w:after="0"/>
        <w:rPr>
          <w:rFonts w:ascii="CIDFont+F4" w:hAnsi="CIDFont+F4" w:cs="CIDFont+F4"/>
          <w:szCs w:val="22"/>
          <w:lang w:eastAsia="zh-CN"/>
        </w:rPr>
      </w:pPr>
      <w:r>
        <w:rPr>
          <w:rFonts w:ascii="CIDFont+F4" w:hAnsi="CIDFont+F4" w:cs="CIDFont+F4"/>
          <w:szCs w:val="22"/>
          <w:lang w:eastAsia="zh-CN"/>
        </w:rPr>
        <w:t>application. These written requests will be made to the organisation’s nominated contact officer and written</w:t>
      </w:r>
    </w:p>
    <w:p w14:paraId="3CBF090B" w14:textId="77777777" w:rsidR="00215A49" w:rsidRPr="00215A49" w:rsidRDefault="00215A49" w:rsidP="00B2327A">
      <w:pPr>
        <w:spacing w:after="240"/>
        <w:jc w:val="both"/>
        <w:rPr>
          <w:rFonts w:ascii="CIDFont+F4" w:hAnsi="CIDFont+F4" w:cs="CIDFont+F4"/>
          <w:szCs w:val="22"/>
          <w:lang w:eastAsia="zh-CN"/>
        </w:rPr>
      </w:pPr>
      <w:r>
        <w:rPr>
          <w:rFonts w:ascii="CIDFont+F4" w:hAnsi="CIDFont+F4" w:cs="CIDFont+F4"/>
          <w:szCs w:val="22"/>
          <w:lang w:eastAsia="zh-CN"/>
        </w:rPr>
        <w:t>responses will be required within the timeframe specified in the request.</w:t>
      </w:r>
    </w:p>
    <w:tbl>
      <w:tblPr>
        <w:tblStyle w:val="TableGrid"/>
        <w:tblW w:w="0" w:type="auto"/>
        <w:shd w:val="clear" w:color="auto" w:fill="000000" w:themeFill="text1"/>
        <w:tblLook w:val="04A0" w:firstRow="1" w:lastRow="0" w:firstColumn="1" w:lastColumn="0" w:noHBand="0" w:noVBand="1"/>
      </w:tblPr>
      <w:tblGrid>
        <w:gridCol w:w="9730"/>
      </w:tblGrid>
      <w:tr w:rsidR="008672E1" w:rsidRPr="001B6016" w14:paraId="080B01A2" w14:textId="77777777" w:rsidTr="001D7BF9">
        <w:tc>
          <w:tcPr>
            <w:tcW w:w="9730" w:type="dxa"/>
            <w:shd w:val="clear" w:color="auto" w:fill="000000" w:themeFill="text1"/>
          </w:tcPr>
          <w:p w14:paraId="07CABEEB" w14:textId="77777777" w:rsidR="008672E1" w:rsidRPr="001B6016" w:rsidRDefault="00A44CAE" w:rsidP="00AA05F9">
            <w:pPr>
              <w:pStyle w:val="Heading1"/>
              <w:numPr>
                <w:ilvl w:val="0"/>
                <w:numId w:val="4"/>
              </w:numPr>
              <w:shd w:val="clear" w:color="auto" w:fill="000000" w:themeFill="text1"/>
              <w:spacing w:before="0" w:after="0" w:line="276" w:lineRule="auto"/>
              <w:ind w:hanging="580"/>
              <w:jc w:val="both"/>
              <w:rPr>
                <w:rFonts w:asciiTheme="minorHAnsi" w:hAnsiTheme="minorHAnsi" w:cstheme="minorHAnsi"/>
                <w:sz w:val="22"/>
                <w:szCs w:val="22"/>
              </w:rPr>
            </w:pPr>
            <w:r w:rsidRPr="001B6016">
              <w:rPr>
                <w:rFonts w:asciiTheme="minorHAnsi" w:hAnsiTheme="minorHAnsi" w:cstheme="minorHAnsi"/>
              </w:rPr>
              <w:br w:type="page"/>
            </w:r>
            <w:r w:rsidR="008672E1" w:rsidRPr="001B6016">
              <w:rPr>
                <w:rFonts w:asciiTheme="minorHAnsi" w:hAnsiTheme="minorHAnsi" w:cstheme="minorHAnsi"/>
                <w:sz w:val="22"/>
                <w:szCs w:val="22"/>
              </w:rPr>
              <w:t xml:space="preserve">Conditions of funding </w:t>
            </w:r>
          </w:p>
        </w:tc>
      </w:tr>
    </w:tbl>
    <w:p w14:paraId="294A6989" w14:textId="77777777" w:rsidR="008672E1" w:rsidRPr="001B6016" w:rsidRDefault="008672E1" w:rsidP="00AA05F9">
      <w:pPr>
        <w:spacing w:before="120"/>
        <w:jc w:val="both"/>
        <w:rPr>
          <w:rFonts w:asciiTheme="minorHAnsi" w:hAnsiTheme="minorHAnsi" w:cstheme="minorHAnsi"/>
        </w:rPr>
      </w:pPr>
      <w:r w:rsidRPr="001B6016">
        <w:rPr>
          <w:rFonts w:asciiTheme="minorHAnsi" w:hAnsiTheme="minorHAnsi" w:cstheme="minorHAnsi"/>
        </w:rPr>
        <w:t xml:space="preserve">Funding is provided under the </w:t>
      </w:r>
      <w:r w:rsidRPr="001B6016">
        <w:rPr>
          <w:rFonts w:asciiTheme="minorHAnsi" w:hAnsiTheme="minorHAnsi" w:cstheme="minorHAnsi"/>
          <w:i/>
        </w:rPr>
        <w:t>Community Services Act 2007</w:t>
      </w:r>
      <w:r w:rsidRPr="001B6016">
        <w:rPr>
          <w:rFonts w:asciiTheme="minorHAnsi" w:hAnsiTheme="minorHAnsi" w:cstheme="minorHAnsi"/>
        </w:rPr>
        <w:t>.</w:t>
      </w:r>
    </w:p>
    <w:p w14:paraId="26BF83C3" w14:textId="41223A3D" w:rsidR="008672E1" w:rsidRPr="001B6016" w:rsidRDefault="008672E1" w:rsidP="00AA05F9">
      <w:pPr>
        <w:jc w:val="both"/>
        <w:rPr>
          <w:rFonts w:asciiTheme="minorHAnsi" w:hAnsiTheme="minorHAnsi" w:cstheme="minorHAnsi"/>
        </w:rPr>
      </w:pPr>
      <w:r w:rsidRPr="001B6016">
        <w:rPr>
          <w:rFonts w:asciiTheme="minorHAnsi" w:hAnsiTheme="minorHAnsi" w:cstheme="minorHAnsi"/>
        </w:rPr>
        <w:t xml:space="preserve">To receive funding, the successful applicants will be required to enter into a </w:t>
      </w:r>
      <w:r w:rsidR="001D7BF9">
        <w:rPr>
          <w:rFonts w:asciiTheme="minorHAnsi" w:hAnsiTheme="minorHAnsi" w:cstheme="minorHAnsi"/>
        </w:rPr>
        <w:t>S</w:t>
      </w:r>
      <w:r w:rsidRPr="001B6016">
        <w:rPr>
          <w:rFonts w:asciiTheme="minorHAnsi" w:hAnsiTheme="minorHAnsi" w:cstheme="minorHAnsi"/>
        </w:rPr>
        <w:t xml:space="preserve">ervice </w:t>
      </w:r>
      <w:r w:rsidR="001D7BF9">
        <w:rPr>
          <w:rFonts w:asciiTheme="minorHAnsi" w:hAnsiTheme="minorHAnsi" w:cstheme="minorHAnsi"/>
        </w:rPr>
        <w:t>A</w:t>
      </w:r>
      <w:r w:rsidRPr="001B6016">
        <w:rPr>
          <w:rFonts w:asciiTheme="minorHAnsi" w:hAnsiTheme="minorHAnsi" w:cstheme="minorHAnsi"/>
        </w:rPr>
        <w:t>greement with the department and will be legally responsible for complying with the requirements and conditions of the service agreement.</w:t>
      </w:r>
    </w:p>
    <w:p w14:paraId="1C2EA543" w14:textId="0F572090" w:rsidR="008672E1" w:rsidRPr="001B6016" w:rsidRDefault="008672E1" w:rsidP="00AA05F9">
      <w:pPr>
        <w:jc w:val="both"/>
        <w:rPr>
          <w:rFonts w:asciiTheme="minorHAnsi" w:hAnsiTheme="minorHAnsi" w:cstheme="minorHAnsi"/>
        </w:rPr>
      </w:pPr>
      <w:r w:rsidRPr="001B6016">
        <w:rPr>
          <w:rFonts w:asciiTheme="minorHAnsi" w:hAnsiTheme="minorHAnsi" w:cstheme="minorHAnsi"/>
          <w:szCs w:val="22"/>
        </w:rPr>
        <w:t xml:space="preserve">Service Agreement – Standard Terms and Conditions are available at: </w:t>
      </w:r>
      <w:hyperlink r:id="rId10" w:history="1">
        <w:r w:rsidRPr="001B6016">
          <w:rPr>
            <w:rStyle w:val="Hyperlink"/>
            <w:rFonts w:asciiTheme="minorHAnsi" w:hAnsiTheme="minorHAnsi" w:cstheme="minorHAnsi"/>
            <w:szCs w:val="22"/>
          </w:rPr>
          <w:t>http://www.hpw.qld.gov.au/SiteCollectionDocuments/UpdateServiceAgreementStandardTerms.pdf</w:t>
        </w:r>
      </w:hyperlink>
      <w:r w:rsidRPr="001B6016">
        <w:rPr>
          <w:rFonts w:asciiTheme="minorHAnsi" w:hAnsiTheme="minorHAnsi" w:cstheme="minorHAnsi"/>
          <w:szCs w:val="22"/>
        </w:rPr>
        <w:t xml:space="preserve"> </w:t>
      </w:r>
      <w:hyperlink r:id="rId11" w:history="1">
        <w:r w:rsidRPr="001B6016">
          <w:rPr>
            <w:rStyle w:val="Hyperlink"/>
            <w:rFonts w:asciiTheme="minorHAnsi" w:hAnsiTheme="minorHAnsi" w:cstheme="minorHAnsi"/>
          </w:rPr>
          <w:t>https://www.hpw.qld.gov.au/__data/assets/pdf_file/0006/4020/updateserviceagreementstandardterms.pdf</w:t>
        </w:r>
      </w:hyperlink>
      <w:r w:rsidR="00B42FF5">
        <w:rPr>
          <w:rStyle w:val="Hyperlink"/>
          <w:rFonts w:asciiTheme="minorHAnsi" w:hAnsiTheme="minorHAnsi" w:cstheme="minorHAnsi"/>
        </w:rPr>
        <w:t>.</w:t>
      </w:r>
      <w:r w:rsidRPr="001B6016">
        <w:rPr>
          <w:rFonts w:asciiTheme="minorHAnsi" w:hAnsiTheme="minorHAnsi" w:cstheme="minorHAnsi"/>
        </w:rPr>
        <w:t xml:space="preserve"> </w:t>
      </w:r>
    </w:p>
    <w:p w14:paraId="4486B183" w14:textId="3A502CD8" w:rsidR="008672E1" w:rsidRPr="001B6016" w:rsidRDefault="008672E1" w:rsidP="00AA05F9">
      <w:pPr>
        <w:jc w:val="both"/>
        <w:rPr>
          <w:rFonts w:asciiTheme="minorHAnsi" w:hAnsiTheme="minorHAnsi" w:cstheme="minorHAnsi"/>
          <w:szCs w:val="22"/>
        </w:rPr>
      </w:pPr>
      <w:r w:rsidRPr="001B6016">
        <w:rPr>
          <w:rFonts w:asciiTheme="minorHAnsi" w:hAnsiTheme="minorHAnsi" w:cstheme="minorHAnsi"/>
        </w:rPr>
        <w:t xml:space="preserve">The successful organisation will also be required to report on performance measures using the department’s outcomes framework, which will </w:t>
      </w:r>
      <w:r w:rsidR="00DE4938" w:rsidRPr="001B6016">
        <w:rPr>
          <w:rFonts w:asciiTheme="minorHAnsi" w:hAnsiTheme="minorHAnsi" w:cstheme="minorHAnsi"/>
        </w:rPr>
        <w:t>support</w:t>
      </w:r>
      <w:r w:rsidRPr="001B6016">
        <w:rPr>
          <w:rFonts w:asciiTheme="minorHAnsi" w:hAnsiTheme="minorHAnsi" w:cstheme="minorHAnsi"/>
        </w:rPr>
        <w:t xml:space="preserve"> clear reporting about the outcomes for families with children aged birth to </w:t>
      </w:r>
      <w:r w:rsidR="00DE4938" w:rsidRPr="001B6016">
        <w:rPr>
          <w:rFonts w:asciiTheme="minorHAnsi" w:hAnsiTheme="minorHAnsi" w:cstheme="minorHAnsi"/>
        </w:rPr>
        <w:t>eight</w:t>
      </w:r>
      <w:r w:rsidRPr="001B6016">
        <w:rPr>
          <w:rFonts w:asciiTheme="minorHAnsi" w:hAnsiTheme="minorHAnsi" w:cstheme="minorHAnsi"/>
        </w:rPr>
        <w:t xml:space="preserve"> years.</w:t>
      </w:r>
      <w:r w:rsidR="00DE4938" w:rsidRPr="001B6016">
        <w:rPr>
          <w:rFonts w:asciiTheme="minorHAnsi" w:hAnsiTheme="minorHAnsi" w:cstheme="minorHAnsi"/>
          <w:szCs w:val="22"/>
        </w:rPr>
        <w:t xml:space="preserve"> Performance and Financial Reporting will align with standard reporting to the department for Early Years Places (Integrated Service Delivery</w:t>
      </w:r>
      <w:r w:rsidR="00096009">
        <w:rPr>
          <w:rFonts w:asciiTheme="minorHAnsi" w:hAnsiTheme="minorHAnsi" w:cstheme="minorHAnsi"/>
          <w:szCs w:val="22"/>
        </w:rPr>
        <w:t xml:space="preserve"> Funding Category</w:t>
      </w:r>
      <w:r w:rsidR="00DE4938" w:rsidRPr="001B6016">
        <w:rPr>
          <w:rFonts w:asciiTheme="minorHAnsi" w:hAnsiTheme="minorHAnsi" w:cstheme="minorHAnsi"/>
          <w:szCs w:val="22"/>
        </w:rPr>
        <w:t>) with an additional requirement to submit a Progress Report on 29 April 2022.</w:t>
      </w:r>
    </w:p>
    <w:p w14:paraId="7E54D4F0" w14:textId="77777777" w:rsidR="008672E1" w:rsidRPr="001B6016" w:rsidRDefault="008672E1" w:rsidP="00B42FF5">
      <w:pPr>
        <w:spacing w:after="0"/>
        <w:jc w:val="both"/>
        <w:rPr>
          <w:rFonts w:asciiTheme="minorHAnsi" w:hAnsiTheme="minorHAnsi" w:cstheme="minorHAnsi"/>
        </w:rPr>
      </w:pPr>
      <w:r w:rsidRPr="001B6016">
        <w:rPr>
          <w:rFonts w:asciiTheme="minorHAnsi" w:hAnsiTheme="minorHAnsi" w:cstheme="minorHAnsi"/>
        </w:rPr>
        <w:t>Further information on this framework, including supporting guidelines, templates and forms, is available at:</w:t>
      </w:r>
    </w:p>
    <w:p w14:paraId="177A000A" w14:textId="77777777" w:rsidR="002D7C1E" w:rsidRPr="00A8081A" w:rsidRDefault="00C66022" w:rsidP="001D7BF9">
      <w:pPr>
        <w:spacing w:after="240"/>
        <w:jc w:val="both"/>
        <w:rPr>
          <w:rFonts w:asciiTheme="minorHAnsi" w:hAnsiTheme="minorHAnsi" w:cstheme="minorHAnsi"/>
        </w:rPr>
      </w:pPr>
      <w:hyperlink r:id="rId12" w:history="1">
        <w:r w:rsidR="008672E1" w:rsidRPr="001B6016">
          <w:rPr>
            <w:rStyle w:val="Hyperlink"/>
            <w:rFonts w:asciiTheme="minorHAnsi" w:hAnsiTheme="minorHAnsi" w:cstheme="minorHAnsi"/>
          </w:rPr>
          <w:t>https://earlychildhood.qld.gov.au/funding-and-support/grants-tenders-and-funding/early-years-services-funding</w:t>
        </w:r>
      </w:hyperlink>
      <w:bookmarkStart w:id="12" w:name="_Hlk72483602"/>
      <w:r w:rsidR="001D7BF9">
        <w:rPr>
          <w:rStyle w:val="Hyperlink"/>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43"/>
      </w:tblGrid>
      <w:tr w:rsidR="00995581" w:rsidRPr="001B6016" w14:paraId="0BE0477C" w14:textId="77777777" w:rsidTr="00D425EE">
        <w:tc>
          <w:tcPr>
            <w:tcW w:w="9969" w:type="dxa"/>
            <w:shd w:val="clear" w:color="auto" w:fill="000000"/>
          </w:tcPr>
          <w:p w14:paraId="3E60350F" w14:textId="77777777" w:rsidR="00995581" w:rsidRPr="001B6016" w:rsidRDefault="00995581" w:rsidP="00AA05F9">
            <w:pPr>
              <w:pStyle w:val="Heading1"/>
              <w:numPr>
                <w:ilvl w:val="0"/>
                <w:numId w:val="4"/>
              </w:numPr>
              <w:spacing w:before="0" w:after="0" w:line="276" w:lineRule="auto"/>
              <w:ind w:hanging="580"/>
              <w:jc w:val="both"/>
              <w:rPr>
                <w:rFonts w:asciiTheme="minorHAnsi" w:hAnsiTheme="minorHAnsi" w:cstheme="minorHAnsi"/>
                <w:sz w:val="22"/>
                <w:szCs w:val="22"/>
              </w:rPr>
            </w:pPr>
            <w:bookmarkStart w:id="13" w:name="_Toc328043403"/>
            <w:bookmarkEnd w:id="12"/>
            <w:r w:rsidRPr="001B6016">
              <w:rPr>
                <w:rFonts w:asciiTheme="minorHAnsi" w:hAnsiTheme="minorHAnsi" w:cstheme="minorHAnsi"/>
                <w:sz w:val="22"/>
                <w:szCs w:val="22"/>
              </w:rPr>
              <w:t>Lodging</w:t>
            </w:r>
            <w:bookmarkEnd w:id="13"/>
            <w:r w:rsidR="000132D5" w:rsidRPr="001B6016">
              <w:rPr>
                <w:rFonts w:asciiTheme="minorHAnsi" w:hAnsiTheme="minorHAnsi" w:cstheme="minorHAnsi"/>
                <w:sz w:val="22"/>
                <w:szCs w:val="22"/>
              </w:rPr>
              <w:t xml:space="preserve"> Application</w:t>
            </w:r>
            <w:r w:rsidR="00DE4938" w:rsidRPr="001B6016">
              <w:rPr>
                <w:rFonts w:asciiTheme="minorHAnsi" w:hAnsiTheme="minorHAnsi" w:cstheme="minorHAnsi"/>
                <w:sz w:val="22"/>
                <w:szCs w:val="22"/>
              </w:rPr>
              <w:t>s</w:t>
            </w:r>
            <w:r w:rsidR="000132D5" w:rsidRPr="001B6016">
              <w:rPr>
                <w:rFonts w:asciiTheme="minorHAnsi" w:hAnsiTheme="minorHAnsi" w:cstheme="minorHAnsi"/>
                <w:sz w:val="22"/>
                <w:szCs w:val="22"/>
              </w:rPr>
              <w:t xml:space="preserve"> </w:t>
            </w:r>
            <w:r w:rsidR="003526DF" w:rsidRPr="001B6016">
              <w:rPr>
                <w:rFonts w:asciiTheme="minorHAnsi" w:hAnsiTheme="minorHAnsi" w:cstheme="minorHAnsi"/>
                <w:sz w:val="22"/>
                <w:szCs w:val="22"/>
              </w:rPr>
              <w:t>–</w:t>
            </w:r>
            <w:r w:rsidR="009318D8" w:rsidRPr="001B6016">
              <w:rPr>
                <w:rFonts w:asciiTheme="minorHAnsi" w:hAnsiTheme="minorHAnsi" w:cstheme="minorHAnsi"/>
                <w:sz w:val="22"/>
                <w:szCs w:val="22"/>
              </w:rPr>
              <w:t xml:space="preserve"> Q</w:t>
            </w:r>
            <w:r w:rsidR="008203D3" w:rsidRPr="001B6016">
              <w:rPr>
                <w:rFonts w:asciiTheme="minorHAnsi" w:hAnsiTheme="minorHAnsi" w:cstheme="minorHAnsi"/>
                <w:sz w:val="22"/>
                <w:szCs w:val="22"/>
              </w:rPr>
              <w:t>G</w:t>
            </w:r>
            <w:r w:rsidR="009318D8" w:rsidRPr="001B6016">
              <w:rPr>
                <w:rFonts w:asciiTheme="minorHAnsi" w:hAnsiTheme="minorHAnsi" w:cstheme="minorHAnsi"/>
                <w:sz w:val="22"/>
                <w:szCs w:val="22"/>
              </w:rPr>
              <w:t>rants</w:t>
            </w:r>
          </w:p>
        </w:tc>
      </w:tr>
    </w:tbl>
    <w:p w14:paraId="36231B04" w14:textId="77777777" w:rsidR="00AA05F9" w:rsidRPr="001B6016" w:rsidRDefault="00861A01" w:rsidP="00AA05F9">
      <w:pPr>
        <w:spacing w:before="220" w:after="220" w:line="276" w:lineRule="auto"/>
        <w:jc w:val="both"/>
        <w:rPr>
          <w:rFonts w:asciiTheme="minorHAnsi" w:hAnsiTheme="minorHAnsi" w:cstheme="minorHAnsi"/>
          <w:szCs w:val="22"/>
        </w:rPr>
      </w:pPr>
      <w:r w:rsidRPr="001B6016">
        <w:rPr>
          <w:rFonts w:asciiTheme="minorHAnsi" w:hAnsiTheme="minorHAnsi" w:cstheme="minorHAnsi"/>
          <w:szCs w:val="22"/>
        </w:rPr>
        <w:t>To apply for funding</w:t>
      </w:r>
      <w:r w:rsidR="001D7BF9">
        <w:rPr>
          <w:rFonts w:asciiTheme="minorHAnsi" w:hAnsiTheme="minorHAnsi" w:cstheme="minorHAnsi"/>
          <w:szCs w:val="22"/>
        </w:rPr>
        <w:t>,</w:t>
      </w:r>
      <w:r w:rsidRPr="001B6016">
        <w:rPr>
          <w:rFonts w:asciiTheme="minorHAnsi" w:hAnsiTheme="minorHAnsi" w:cstheme="minorHAnsi"/>
          <w:szCs w:val="22"/>
        </w:rPr>
        <w:t xml:space="preserve"> please complete the </w:t>
      </w:r>
      <w:r w:rsidR="008203D3" w:rsidRPr="001B6016">
        <w:rPr>
          <w:rFonts w:asciiTheme="minorHAnsi" w:hAnsiTheme="minorHAnsi" w:cstheme="minorHAnsi"/>
          <w:szCs w:val="22"/>
        </w:rPr>
        <w:t>Application</w:t>
      </w:r>
      <w:r w:rsidR="000132D5" w:rsidRPr="001B6016">
        <w:rPr>
          <w:rFonts w:asciiTheme="minorHAnsi" w:hAnsiTheme="minorHAnsi" w:cstheme="minorHAnsi"/>
          <w:szCs w:val="22"/>
        </w:rPr>
        <w:t xml:space="preserve"> F</w:t>
      </w:r>
      <w:r w:rsidRPr="001B6016">
        <w:rPr>
          <w:rFonts w:asciiTheme="minorHAnsi" w:hAnsiTheme="minorHAnsi" w:cstheme="minorHAnsi"/>
          <w:szCs w:val="22"/>
        </w:rPr>
        <w:t>orm for the</w:t>
      </w:r>
      <w:r w:rsidR="00B2764C" w:rsidRPr="001B6016">
        <w:rPr>
          <w:rFonts w:asciiTheme="minorHAnsi" w:hAnsiTheme="minorHAnsi" w:cstheme="minorHAnsi"/>
          <w:i/>
          <w:szCs w:val="22"/>
        </w:rPr>
        <w:t xml:space="preserve"> </w:t>
      </w:r>
      <w:r w:rsidR="008311B5" w:rsidRPr="001B6016">
        <w:rPr>
          <w:rFonts w:asciiTheme="minorHAnsi" w:hAnsiTheme="minorHAnsi" w:cstheme="minorHAnsi"/>
          <w:i/>
          <w:szCs w:val="22"/>
        </w:rPr>
        <w:t>Gracemere/Mount Morgan</w:t>
      </w:r>
      <w:r w:rsidR="000132D5" w:rsidRPr="001B6016">
        <w:rPr>
          <w:rFonts w:asciiTheme="minorHAnsi" w:hAnsiTheme="minorHAnsi" w:cstheme="minorHAnsi"/>
          <w:i/>
          <w:szCs w:val="22"/>
        </w:rPr>
        <w:t xml:space="preserve"> Early Years Place</w:t>
      </w:r>
      <w:r w:rsidRPr="001B6016">
        <w:rPr>
          <w:rFonts w:asciiTheme="minorHAnsi" w:hAnsiTheme="minorHAnsi" w:cstheme="minorHAnsi"/>
          <w:szCs w:val="22"/>
        </w:rPr>
        <w:t xml:space="preserve">. </w:t>
      </w:r>
      <w:r w:rsidR="00F37AE4" w:rsidRPr="001B6016">
        <w:rPr>
          <w:rFonts w:asciiTheme="minorHAnsi" w:hAnsiTheme="minorHAnsi" w:cstheme="minorHAnsi"/>
          <w:szCs w:val="22"/>
        </w:rPr>
        <w:t xml:space="preserve">which is available on the </w:t>
      </w:r>
      <w:r w:rsidR="00DE4938" w:rsidRPr="001B6016">
        <w:rPr>
          <w:rFonts w:asciiTheme="minorHAnsi" w:hAnsiTheme="minorHAnsi" w:cstheme="minorHAnsi"/>
          <w:szCs w:val="22"/>
        </w:rPr>
        <w:t>d</w:t>
      </w:r>
      <w:r w:rsidR="00F37AE4" w:rsidRPr="001B6016">
        <w:rPr>
          <w:rFonts w:asciiTheme="minorHAnsi" w:hAnsiTheme="minorHAnsi" w:cstheme="minorHAnsi"/>
          <w:szCs w:val="22"/>
        </w:rPr>
        <w:t xml:space="preserve">epartment’s website at: </w:t>
      </w:r>
      <w:hyperlink r:id="rId13" w:history="1">
        <w:r w:rsidR="00AA05F9" w:rsidRPr="001B6016">
          <w:rPr>
            <w:rStyle w:val="Hyperlink"/>
            <w:rFonts w:asciiTheme="minorHAnsi" w:hAnsiTheme="minorHAnsi" w:cstheme="minorHAnsi"/>
            <w:szCs w:val="22"/>
          </w:rPr>
          <w:t>https://earlychildhood.qld.gov.au/funding-andsupport/grants-tenders-and-funding</w:t>
        </w:r>
      </w:hyperlink>
      <w:r w:rsidR="00F37AE4" w:rsidRPr="001B6016">
        <w:rPr>
          <w:rFonts w:asciiTheme="minorHAnsi" w:hAnsiTheme="minorHAnsi" w:cstheme="minorHAnsi"/>
          <w:szCs w:val="22"/>
        </w:rPr>
        <w:t>.</w:t>
      </w:r>
    </w:p>
    <w:p w14:paraId="7BD0406A" w14:textId="30D53B0D" w:rsidR="00AA05F9" w:rsidRPr="001B6016" w:rsidRDefault="00AA05F9" w:rsidP="00AA05F9">
      <w:pPr>
        <w:spacing w:before="220" w:after="220" w:line="276" w:lineRule="auto"/>
        <w:jc w:val="both"/>
        <w:rPr>
          <w:rFonts w:asciiTheme="minorHAnsi" w:hAnsiTheme="minorHAnsi" w:cstheme="minorHAnsi"/>
          <w:szCs w:val="22"/>
        </w:rPr>
      </w:pPr>
      <w:r w:rsidRPr="001B6016">
        <w:rPr>
          <w:rFonts w:asciiTheme="minorHAnsi" w:hAnsiTheme="minorHAnsi" w:cstheme="minorHAnsi"/>
          <w:szCs w:val="22"/>
        </w:rPr>
        <w:t xml:space="preserve">When </w:t>
      </w:r>
      <w:r w:rsidR="00E81556" w:rsidRPr="001B6016">
        <w:rPr>
          <w:rFonts w:asciiTheme="minorHAnsi" w:hAnsiTheme="minorHAnsi" w:cstheme="minorHAnsi"/>
          <w:szCs w:val="22"/>
        </w:rPr>
        <w:t>applying</w:t>
      </w:r>
      <w:r w:rsidR="001D7BF9">
        <w:rPr>
          <w:rFonts w:asciiTheme="minorHAnsi" w:hAnsiTheme="minorHAnsi" w:cstheme="minorHAnsi"/>
          <w:szCs w:val="22"/>
        </w:rPr>
        <w:t>,</w:t>
      </w:r>
      <w:r w:rsidRPr="001B6016">
        <w:rPr>
          <w:rFonts w:asciiTheme="minorHAnsi" w:hAnsiTheme="minorHAnsi" w:cstheme="minorHAnsi"/>
          <w:szCs w:val="22"/>
        </w:rPr>
        <w:t xml:space="preserve"> choose </w:t>
      </w:r>
      <w:r w:rsidRPr="001B6016">
        <w:rPr>
          <w:rFonts w:asciiTheme="minorHAnsi" w:hAnsiTheme="minorHAnsi" w:cstheme="minorHAnsi"/>
          <w:szCs w:val="22"/>
          <w:u w:val="single"/>
        </w:rPr>
        <w:t>Integrated Service Delivery</w:t>
      </w:r>
      <w:r w:rsidRPr="001B6016">
        <w:rPr>
          <w:rFonts w:asciiTheme="minorHAnsi" w:hAnsiTheme="minorHAnsi" w:cstheme="minorHAnsi"/>
          <w:szCs w:val="22"/>
        </w:rPr>
        <w:t xml:space="preserve"> from the list of grant programs.</w:t>
      </w:r>
    </w:p>
    <w:p w14:paraId="7F442C26" w14:textId="704649B5" w:rsidR="00861A01" w:rsidRPr="001B6016" w:rsidRDefault="00861A01" w:rsidP="00AA05F9">
      <w:pPr>
        <w:spacing w:before="220" w:after="220" w:line="276" w:lineRule="auto"/>
        <w:jc w:val="both"/>
        <w:rPr>
          <w:rFonts w:asciiTheme="minorHAnsi" w:hAnsiTheme="minorHAnsi" w:cstheme="minorHAnsi"/>
          <w:szCs w:val="22"/>
          <w:lang w:eastAsia="zh-CN"/>
        </w:rPr>
      </w:pPr>
      <w:r w:rsidRPr="001B6016">
        <w:rPr>
          <w:rFonts w:asciiTheme="minorHAnsi" w:hAnsiTheme="minorHAnsi" w:cstheme="minorHAnsi"/>
          <w:szCs w:val="22"/>
        </w:rPr>
        <w:lastRenderedPageBreak/>
        <w:t xml:space="preserve">All completed </w:t>
      </w:r>
      <w:r w:rsidR="00F37AE4" w:rsidRPr="001B6016">
        <w:rPr>
          <w:rFonts w:asciiTheme="minorHAnsi" w:hAnsiTheme="minorHAnsi" w:cstheme="minorHAnsi"/>
          <w:szCs w:val="22"/>
        </w:rPr>
        <w:t>Application Forms</w:t>
      </w:r>
      <w:r w:rsidRPr="001B6016">
        <w:rPr>
          <w:rFonts w:asciiTheme="minorHAnsi" w:hAnsiTheme="minorHAnsi" w:cstheme="minorHAnsi"/>
          <w:szCs w:val="22"/>
        </w:rPr>
        <w:t>, including any attached supporting documentation, must be lodged by</w:t>
      </w:r>
      <w:r w:rsidRPr="001B6016">
        <w:rPr>
          <w:rFonts w:asciiTheme="minorHAnsi" w:hAnsiTheme="minorHAnsi" w:cstheme="minorHAnsi"/>
          <w:b/>
          <w:bCs/>
          <w:szCs w:val="22"/>
        </w:rPr>
        <w:t xml:space="preserve"> </w:t>
      </w:r>
      <w:r w:rsidR="00AA05F9" w:rsidRPr="001B6016">
        <w:rPr>
          <w:rFonts w:asciiTheme="minorHAnsi" w:hAnsiTheme="minorHAnsi" w:cstheme="minorHAnsi"/>
          <w:b/>
          <w:bCs/>
          <w:szCs w:val="22"/>
        </w:rPr>
        <w:t>5.00pm</w:t>
      </w:r>
      <w:r w:rsidR="00B2764C" w:rsidRPr="001B6016">
        <w:rPr>
          <w:rFonts w:asciiTheme="minorHAnsi" w:hAnsiTheme="minorHAnsi" w:cstheme="minorHAnsi"/>
          <w:b/>
          <w:bCs/>
          <w:szCs w:val="22"/>
        </w:rPr>
        <w:t xml:space="preserve">, </w:t>
      </w:r>
      <w:r w:rsidR="00557D68" w:rsidRPr="001B6016">
        <w:rPr>
          <w:rFonts w:asciiTheme="minorHAnsi" w:hAnsiTheme="minorHAnsi" w:cstheme="minorHAnsi"/>
          <w:b/>
          <w:bCs/>
          <w:szCs w:val="22"/>
        </w:rPr>
        <w:t>3 September</w:t>
      </w:r>
      <w:r w:rsidR="00D17A96" w:rsidRPr="001B6016">
        <w:rPr>
          <w:rFonts w:asciiTheme="minorHAnsi" w:hAnsiTheme="minorHAnsi" w:cstheme="minorHAnsi"/>
          <w:b/>
          <w:bCs/>
          <w:szCs w:val="22"/>
        </w:rPr>
        <w:t xml:space="preserve"> 2021</w:t>
      </w:r>
      <w:r w:rsidRPr="001B6016">
        <w:rPr>
          <w:rFonts w:asciiTheme="minorHAnsi" w:hAnsiTheme="minorHAnsi" w:cstheme="minorHAnsi"/>
          <w:b/>
          <w:bCs/>
          <w:szCs w:val="22"/>
        </w:rPr>
        <w:t xml:space="preserve"> </w:t>
      </w:r>
      <w:r w:rsidRPr="001B6016">
        <w:rPr>
          <w:rFonts w:asciiTheme="minorHAnsi" w:hAnsiTheme="minorHAnsi" w:cstheme="minorHAnsi"/>
          <w:szCs w:val="22"/>
        </w:rPr>
        <w:t xml:space="preserve">via the </w:t>
      </w:r>
      <w:r w:rsidR="00DE4938" w:rsidRPr="001B6016">
        <w:rPr>
          <w:rFonts w:asciiTheme="minorHAnsi" w:hAnsiTheme="minorHAnsi" w:cstheme="minorHAnsi"/>
          <w:szCs w:val="22"/>
        </w:rPr>
        <w:t>d</w:t>
      </w:r>
      <w:r w:rsidRPr="001B6016">
        <w:rPr>
          <w:rFonts w:asciiTheme="minorHAnsi" w:hAnsiTheme="minorHAnsi" w:cstheme="minorHAnsi"/>
          <w:szCs w:val="22"/>
        </w:rPr>
        <w:t xml:space="preserve">epartment’s grants management system, QGrants </w:t>
      </w:r>
      <w:hyperlink r:id="rId14" w:history="1">
        <w:r w:rsidRPr="001B6016">
          <w:rPr>
            <w:rStyle w:val="Hyperlink"/>
            <w:rFonts w:asciiTheme="minorHAnsi" w:hAnsiTheme="minorHAnsi" w:cstheme="minorHAnsi"/>
            <w:szCs w:val="22"/>
          </w:rPr>
          <w:t>https://qgrants.osr.qld.gov.au/portal/</w:t>
        </w:r>
      </w:hyperlink>
      <w:r w:rsidRPr="001B6016">
        <w:rPr>
          <w:rFonts w:asciiTheme="minorHAnsi" w:hAnsiTheme="minorHAnsi" w:cstheme="minorHAnsi"/>
          <w:szCs w:val="22"/>
          <w:u w:val="single"/>
        </w:rPr>
        <w:t>.</w:t>
      </w:r>
      <w:r w:rsidRPr="001B6016">
        <w:rPr>
          <w:rFonts w:asciiTheme="minorHAnsi" w:hAnsiTheme="minorHAnsi" w:cstheme="minorHAnsi"/>
          <w:szCs w:val="22"/>
        </w:rPr>
        <w:t xml:space="preserve"> </w:t>
      </w:r>
    </w:p>
    <w:p w14:paraId="755EA191" w14:textId="77777777" w:rsidR="00F37AE4" w:rsidRPr="001B6016" w:rsidRDefault="00861A01" w:rsidP="00AA05F9">
      <w:pPr>
        <w:spacing w:before="220" w:after="220" w:line="276" w:lineRule="auto"/>
        <w:jc w:val="both"/>
        <w:rPr>
          <w:rFonts w:asciiTheme="minorHAnsi" w:hAnsiTheme="minorHAnsi" w:cstheme="minorHAnsi"/>
          <w:i/>
          <w:szCs w:val="22"/>
          <w:u w:val="single"/>
        </w:rPr>
      </w:pPr>
      <w:r w:rsidRPr="001B6016">
        <w:rPr>
          <w:rFonts w:asciiTheme="minorHAnsi" w:hAnsiTheme="minorHAnsi" w:cstheme="minorHAnsi"/>
          <w:szCs w:val="22"/>
        </w:rPr>
        <w:t>For more information on QGrants</w:t>
      </w:r>
      <w:r w:rsidR="001D7BF9">
        <w:rPr>
          <w:rFonts w:asciiTheme="minorHAnsi" w:hAnsiTheme="minorHAnsi" w:cstheme="minorHAnsi"/>
          <w:szCs w:val="22"/>
        </w:rPr>
        <w:t>,</w:t>
      </w:r>
      <w:r w:rsidRPr="001B6016">
        <w:rPr>
          <w:rFonts w:asciiTheme="minorHAnsi" w:hAnsiTheme="minorHAnsi" w:cstheme="minorHAnsi"/>
          <w:szCs w:val="22"/>
        </w:rPr>
        <w:t xml:space="preserve"> including a step by step process for how to register and lodge </w:t>
      </w:r>
      <w:r w:rsidR="001D7BF9">
        <w:rPr>
          <w:rFonts w:asciiTheme="minorHAnsi" w:hAnsiTheme="minorHAnsi" w:cstheme="minorHAnsi"/>
          <w:szCs w:val="22"/>
        </w:rPr>
        <w:t xml:space="preserve">a </w:t>
      </w:r>
      <w:r w:rsidRPr="001B6016">
        <w:rPr>
          <w:rFonts w:asciiTheme="minorHAnsi" w:hAnsiTheme="minorHAnsi" w:cstheme="minorHAnsi"/>
          <w:szCs w:val="22"/>
        </w:rPr>
        <w:t xml:space="preserve">grant </w:t>
      </w:r>
      <w:r w:rsidR="001D7BF9">
        <w:rPr>
          <w:rFonts w:asciiTheme="minorHAnsi" w:hAnsiTheme="minorHAnsi" w:cstheme="minorHAnsi"/>
          <w:szCs w:val="22"/>
        </w:rPr>
        <w:t xml:space="preserve">application, please refer to: </w:t>
      </w:r>
      <w:hyperlink r:id="rId15" w:history="1">
        <w:r w:rsidR="001D7BF9" w:rsidRPr="001D7BF9">
          <w:rPr>
            <w:rStyle w:val="Hyperlink"/>
            <w:rFonts w:asciiTheme="minorHAnsi" w:hAnsiTheme="minorHAnsi" w:cstheme="minorHAnsi"/>
            <w:szCs w:val="22"/>
          </w:rPr>
          <w:t>https://earlychildhood.qld.gov.au/funding-and-support/grants-tenders-and-funding/grants-management/grants-management</w:t>
        </w:r>
      </w:hyperlink>
      <w:r w:rsidR="001D7BF9">
        <w:rPr>
          <w:rFonts w:asciiTheme="minorHAnsi" w:hAnsiTheme="minorHAnsi" w:cstheme="minorHAnsi"/>
          <w:szCs w:val="22"/>
        </w:rPr>
        <w:t>.</w:t>
      </w:r>
    </w:p>
    <w:p w14:paraId="4A6929F1" w14:textId="0ADC1BA4" w:rsidR="00DE4938" w:rsidRPr="001B6016" w:rsidRDefault="00861A01" w:rsidP="00215A49">
      <w:pPr>
        <w:spacing w:before="220" w:after="220" w:line="276" w:lineRule="auto"/>
        <w:jc w:val="both"/>
        <w:rPr>
          <w:rFonts w:asciiTheme="minorHAnsi" w:hAnsiTheme="minorHAnsi" w:cstheme="minorHAnsi"/>
          <w:szCs w:val="22"/>
        </w:rPr>
      </w:pPr>
      <w:r w:rsidRPr="001B6016">
        <w:rPr>
          <w:rFonts w:asciiTheme="minorHAnsi" w:hAnsiTheme="minorHAnsi" w:cstheme="minorHAnsi"/>
          <w:szCs w:val="22"/>
        </w:rPr>
        <w:t xml:space="preserve">If your organisation is having problems accessing or using QGrants please call the </w:t>
      </w:r>
      <w:r w:rsidR="00B872D2" w:rsidRPr="001B6016">
        <w:rPr>
          <w:rFonts w:asciiTheme="minorHAnsi" w:hAnsiTheme="minorHAnsi" w:cstheme="minorHAnsi"/>
          <w:szCs w:val="22"/>
        </w:rPr>
        <w:t>d</w:t>
      </w:r>
      <w:r w:rsidRPr="001B6016">
        <w:rPr>
          <w:rFonts w:asciiTheme="minorHAnsi" w:hAnsiTheme="minorHAnsi" w:cstheme="minorHAnsi"/>
          <w:szCs w:val="22"/>
        </w:rPr>
        <w:t xml:space="preserve">epartment on </w:t>
      </w:r>
      <w:r w:rsidR="00096009">
        <w:rPr>
          <w:rFonts w:asciiTheme="minorHAnsi" w:hAnsiTheme="minorHAnsi" w:cstheme="minorHAnsi"/>
          <w:szCs w:val="22"/>
        </w:rPr>
        <w:t>30352244</w:t>
      </w:r>
      <w:r w:rsidR="00096009" w:rsidRPr="001B6016">
        <w:rPr>
          <w:rFonts w:asciiTheme="minorHAnsi" w:hAnsiTheme="minorHAnsi" w:cstheme="minorHAnsi"/>
          <w:szCs w:val="22"/>
        </w:rPr>
        <w:t xml:space="preserve"> </w:t>
      </w:r>
      <w:r w:rsidRPr="001B6016">
        <w:rPr>
          <w:rFonts w:asciiTheme="minorHAnsi" w:hAnsiTheme="minorHAnsi" w:cstheme="minorHAnsi"/>
          <w:szCs w:val="22"/>
        </w:rPr>
        <w:t xml:space="preserve">for assistance. </w:t>
      </w:r>
    </w:p>
    <w:p w14:paraId="3F7ADC8A" w14:textId="77777777" w:rsidR="00F37AE4" w:rsidRPr="001B6016" w:rsidRDefault="00F37AE4" w:rsidP="00AA05F9">
      <w:pPr>
        <w:pStyle w:val="Heading1"/>
        <w:numPr>
          <w:ilvl w:val="0"/>
          <w:numId w:val="4"/>
        </w:numPr>
        <w:shd w:val="clear" w:color="auto" w:fill="000000" w:themeFill="text1"/>
        <w:spacing w:before="0" w:after="0" w:line="276" w:lineRule="auto"/>
        <w:ind w:hanging="580"/>
        <w:jc w:val="both"/>
        <w:rPr>
          <w:rFonts w:asciiTheme="minorHAnsi" w:hAnsiTheme="minorHAnsi" w:cstheme="minorHAnsi"/>
          <w:sz w:val="22"/>
          <w:szCs w:val="22"/>
        </w:rPr>
      </w:pPr>
      <w:r w:rsidRPr="001B6016">
        <w:rPr>
          <w:rFonts w:asciiTheme="minorHAnsi" w:hAnsiTheme="minorHAnsi" w:cstheme="minorHAnsi"/>
          <w:sz w:val="22"/>
          <w:szCs w:val="22"/>
        </w:rPr>
        <w:t>Information and Assistance</w:t>
      </w:r>
    </w:p>
    <w:p w14:paraId="676B79BD" w14:textId="391D0C17" w:rsidR="00F14A0A" w:rsidRPr="001B6016" w:rsidRDefault="00F14A0A" w:rsidP="00F14A0A">
      <w:pPr>
        <w:autoSpaceDE w:val="0"/>
        <w:autoSpaceDN w:val="0"/>
        <w:adjustRightInd w:val="0"/>
        <w:spacing w:before="120"/>
        <w:rPr>
          <w:rFonts w:ascii="CIDFont+F4" w:hAnsi="CIDFont+F4" w:cs="CIDFont+F4"/>
          <w:color w:val="000000"/>
          <w:szCs w:val="22"/>
          <w:lang w:eastAsia="zh-CN"/>
        </w:rPr>
      </w:pPr>
      <w:r w:rsidRPr="001B6016">
        <w:rPr>
          <w:rFonts w:ascii="CIDFont+F4" w:hAnsi="CIDFont+F4" w:cs="CIDFont+F4"/>
          <w:color w:val="000000"/>
          <w:szCs w:val="22"/>
          <w:lang w:eastAsia="zh-CN"/>
        </w:rPr>
        <w:t>A f</w:t>
      </w:r>
      <w:r w:rsidR="00AA05F9" w:rsidRPr="001B6016">
        <w:rPr>
          <w:rFonts w:ascii="CIDFont+F4" w:hAnsi="CIDFont+F4" w:cs="CIDFont+F4"/>
          <w:color w:val="000000"/>
          <w:szCs w:val="22"/>
          <w:lang w:eastAsia="zh-CN"/>
        </w:rPr>
        <w:t>unding information session will be held via teleconference on</w:t>
      </w:r>
      <w:r w:rsidRPr="001B6016">
        <w:rPr>
          <w:rFonts w:ascii="CIDFont+F4" w:hAnsi="CIDFont+F4" w:cs="CIDFont+F4"/>
          <w:color w:val="000000"/>
          <w:szCs w:val="22"/>
          <w:lang w:eastAsia="zh-CN"/>
        </w:rPr>
        <w:t>:</w:t>
      </w:r>
    </w:p>
    <w:p w14:paraId="212A3F2C" w14:textId="2A6599F6" w:rsidR="00AA05F9" w:rsidRPr="001D7BF9" w:rsidRDefault="00F14A0A" w:rsidP="001B6016">
      <w:pPr>
        <w:autoSpaceDE w:val="0"/>
        <w:autoSpaceDN w:val="0"/>
        <w:adjustRightInd w:val="0"/>
        <w:spacing w:before="120"/>
        <w:ind w:left="567"/>
        <w:rPr>
          <w:rFonts w:ascii="CIDFont+F4" w:hAnsi="CIDFont+F4" w:cs="CIDFont+F4"/>
          <w:b/>
          <w:color w:val="000000"/>
        </w:rPr>
      </w:pPr>
      <w:r w:rsidRPr="001D7BF9">
        <w:rPr>
          <w:rFonts w:ascii="CIDFont+F4" w:hAnsi="CIDFont+F4" w:cs="CIDFont+F4"/>
          <w:b/>
          <w:color w:val="000000"/>
        </w:rPr>
        <w:t>Thursday, 29 July</w:t>
      </w:r>
      <w:r w:rsidR="001D7BF9" w:rsidRPr="001D7BF9">
        <w:rPr>
          <w:rFonts w:ascii="CIDFont+F4" w:hAnsi="CIDFont+F4" w:cs="CIDFont+F4"/>
          <w:b/>
          <w:color w:val="000000"/>
        </w:rPr>
        <w:t xml:space="preserve"> 2021 from </w:t>
      </w:r>
      <w:r w:rsidR="00AA05F9" w:rsidRPr="001D7BF9">
        <w:rPr>
          <w:rFonts w:ascii="CIDFont+F4" w:hAnsi="CIDFont+F4" w:cs="CIDFont+F4"/>
          <w:b/>
          <w:color w:val="000000"/>
        </w:rPr>
        <w:t>10:30am to 11:30am</w:t>
      </w:r>
      <w:r w:rsidRPr="001D7BF9">
        <w:rPr>
          <w:rFonts w:ascii="CIDFont+F4" w:hAnsi="CIDFont+F4" w:cs="CIDFont+F4"/>
          <w:b/>
          <w:color w:val="000000"/>
        </w:rPr>
        <w:t>.</w:t>
      </w:r>
    </w:p>
    <w:p w14:paraId="6CC649F5" w14:textId="77777777" w:rsidR="00F14A0A" w:rsidRPr="001B6016" w:rsidRDefault="00F14A0A" w:rsidP="00F14A0A">
      <w:pPr>
        <w:autoSpaceDE w:val="0"/>
        <w:autoSpaceDN w:val="0"/>
        <w:adjustRightInd w:val="0"/>
        <w:spacing w:before="120"/>
        <w:rPr>
          <w:rFonts w:ascii="CIDFont+F4" w:hAnsi="CIDFont+F4" w:cs="CIDFont+F4"/>
          <w:color w:val="000000"/>
          <w:szCs w:val="22"/>
          <w:lang w:eastAsia="zh-CN"/>
        </w:rPr>
      </w:pPr>
      <w:r w:rsidRPr="001B6016">
        <w:rPr>
          <w:rFonts w:ascii="CIDFont+F4" w:hAnsi="CIDFont+F4" w:cs="CIDFont+F4"/>
          <w:color w:val="000000"/>
          <w:szCs w:val="22"/>
          <w:lang w:eastAsia="zh-CN"/>
        </w:rPr>
        <w:t>A further funding information session will be conducted on:</w:t>
      </w:r>
    </w:p>
    <w:p w14:paraId="58042E31" w14:textId="40B600A8" w:rsidR="00F14A0A" w:rsidRPr="001B6016" w:rsidRDefault="00F14A0A" w:rsidP="001B6016">
      <w:pPr>
        <w:autoSpaceDE w:val="0"/>
        <w:autoSpaceDN w:val="0"/>
        <w:adjustRightInd w:val="0"/>
        <w:spacing w:before="120"/>
        <w:ind w:left="567"/>
        <w:rPr>
          <w:rFonts w:ascii="CIDFont+F4" w:hAnsi="CIDFont+F4" w:cs="CIDFont+F4"/>
          <w:color w:val="000000"/>
          <w:szCs w:val="22"/>
          <w:lang w:eastAsia="zh-CN"/>
        </w:rPr>
      </w:pPr>
      <w:r w:rsidRPr="001D7BF9">
        <w:rPr>
          <w:rFonts w:ascii="CIDFont+F4" w:hAnsi="CIDFont+F4" w:cs="CIDFont+F4"/>
          <w:b/>
          <w:color w:val="000000"/>
          <w:szCs w:val="22"/>
          <w:lang w:eastAsia="zh-CN"/>
        </w:rPr>
        <w:t>Tuesday</w:t>
      </w:r>
      <w:r w:rsidR="001D7BF9" w:rsidRPr="001D7BF9">
        <w:rPr>
          <w:rFonts w:ascii="CIDFont+F4" w:hAnsi="CIDFont+F4" w:cs="CIDFont+F4"/>
          <w:b/>
          <w:color w:val="000000"/>
          <w:szCs w:val="22"/>
          <w:lang w:eastAsia="zh-CN"/>
        </w:rPr>
        <w:t xml:space="preserve">, </w:t>
      </w:r>
      <w:r w:rsidR="006012A8">
        <w:rPr>
          <w:rFonts w:ascii="CIDFont+F4" w:hAnsi="CIDFont+F4" w:cs="CIDFont+F4"/>
          <w:b/>
          <w:color w:val="000000"/>
          <w:szCs w:val="22"/>
          <w:lang w:eastAsia="zh-CN"/>
        </w:rPr>
        <w:t>10</w:t>
      </w:r>
      <w:r w:rsidRPr="001D7BF9">
        <w:rPr>
          <w:rFonts w:ascii="CIDFont+F4" w:hAnsi="CIDFont+F4" w:cs="CIDFont+F4"/>
          <w:b/>
          <w:color w:val="000000"/>
          <w:szCs w:val="22"/>
          <w:lang w:eastAsia="zh-CN"/>
        </w:rPr>
        <w:t xml:space="preserve"> August</w:t>
      </w:r>
      <w:r w:rsidR="001D7BF9" w:rsidRPr="001D7BF9">
        <w:rPr>
          <w:rFonts w:ascii="CIDFont+F4" w:hAnsi="CIDFont+F4" w:cs="CIDFont+F4"/>
          <w:b/>
          <w:color w:val="000000"/>
          <w:szCs w:val="22"/>
          <w:lang w:eastAsia="zh-CN"/>
        </w:rPr>
        <w:t xml:space="preserve"> 2021 from </w:t>
      </w:r>
      <w:r w:rsidRPr="001D7BF9">
        <w:rPr>
          <w:rFonts w:ascii="CIDFont+F4" w:hAnsi="CIDFont+F4" w:cs="CIDFont+F4"/>
          <w:b/>
          <w:color w:val="000000"/>
        </w:rPr>
        <w:t>10.30am</w:t>
      </w:r>
      <w:r w:rsidR="00AA05F9" w:rsidRPr="001D7BF9">
        <w:rPr>
          <w:rFonts w:ascii="CIDFont+F4" w:hAnsi="CIDFont+F4" w:cs="CIDFont+F4"/>
          <w:b/>
          <w:color w:val="000000"/>
          <w:szCs w:val="22"/>
          <w:lang w:eastAsia="zh-CN"/>
        </w:rPr>
        <w:t xml:space="preserve"> to </w:t>
      </w:r>
      <w:r w:rsidRPr="001D7BF9">
        <w:rPr>
          <w:rFonts w:ascii="CIDFont+F4" w:hAnsi="CIDFont+F4" w:cs="CIDFont+F4"/>
          <w:b/>
          <w:color w:val="000000"/>
        </w:rPr>
        <w:t>11.30am</w:t>
      </w:r>
      <w:r w:rsidR="001D7BF9">
        <w:rPr>
          <w:rFonts w:ascii="CIDFont+F4" w:hAnsi="CIDFont+F4" w:cs="CIDFont+F4"/>
          <w:b/>
          <w:color w:val="000000"/>
        </w:rPr>
        <w:t xml:space="preserve"> </w:t>
      </w:r>
      <w:r w:rsidR="004D4810">
        <w:rPr>
          <w:rFonts w:ascii="CIDFont+F4" w:hAnsi="CIDFont+F4" w:cs="CIDFont+F4"/>
          <w:b/>
          <w:color w:val="000000"/>
        </w:rPr>
        <w:t>in</w:t>
      </w:r>
      <w:r w:rsidR="001D7BF9">
        <w:rPr>
          <w:rFonts w:ascii="CIDFont+F4" w:hAnsi="CIDFont+F4" w:cs="CIDFont+F4"/>
          <w:b/>
          <w:color w:val="000000"/>
        </w:rPr>
        <w:t xml:space="preserve"> </w:t>
      </w:r>
      <w:r w:rsidRPr="001D7BF9">
        <w:rPr>
          <w:rFonts w:ascii="CIDFont+F4" w:hAnsi="CIDFont+F4" w:cs="CIDFont+F4"/>
          <w:b/>
          <w:color w:val="000000"/>
          <w:szCs w:val="22"/>
          <w:lang w:eastAsia="zh-CN"/>
        </w:rPr>
        <w:t>Rockhampton</w:t>
      </w:r>
      <w:r w:rsidR="001D7BF9" w:rsidRPr="001D7BF9">
        <w:rPr>
          <w:rFonts w:ascii="CIDFont+F4" w:hAnsi="CIDFont+F4" w:cs="CIDFont+F4"/>
          <w:b/>
          <w:color w:val="000000"/>
          <w:szCs w:val="22"/>
          <w:lang w:eastAsia="zh-CN"/>
        </w:rPr>
        <w:t>.</w:t>
      </w:r>
    </w:p>
    <w:p w14:paraId="730DDB1C" w14:textId="77777777" w:rsidR="00AA05F9" w:rsidRPr="005C3DBF" w:rsidRDefault="00AA05F9" w:rsidP="005C3DBF">
      <w:pPr>
        <w:autoSpaceDE w:val="0"/>
        <w:autoSpaceDN w:val="0"/>
        <w:adjustRightInd w:val="0"/>
        <w:spacing w:after="0"/>
        <w:rPr>
          <w:rFonts w:ascii="CIDFont+F4" w:hAnsi="CIDFont+F4" w:cs="CIDFont+F4"/>
          <w:color w:val="000000"/>
          <w:szCs w:val="22"/>
          <w:lang w:eastAsia="zh-CN"/>
        </w:rPr>
      </w:pPr>
      <w:r w:rsidRPr="005C3DBF">
        <w:rPr>
          <w:rFonts w:ascii="CIDFont+F4" w:hAnsi="CIDFont+F4" w:cs="CIDFont+F4"/>
          <w:color w:val="000000"/>
          <w:szCs w:val="22"/>
          <w:lang w:eastAsia="zh-CN"/>
        </w:rPr>
        <w:t>These sessions will provide an overview of the funding criteria and process your organisation will need to</w:t>
      </w:r>
    </w:p>
    <w:p w14:paraId="759BC1D2" w14:textId="0D13BB13" w:rsidR="00A8081A" w:rsidRPr="005C3DBF" w:rsidRDefault="00AA05F9" w:rsidP="005C3DBF">
      <w:pPr>
        <w:pStyle w:val="Title1"/>
        <w:spacing w:after="120"/>
        <w:jc w:val="both"/>
        <w:rPr>
          <w:rFonts w:asciiTheme="minorHAnsi" w:hAnsiTheme="minorHAnsi" w:cstheme="minorHAnsi"/>
          <w:color w:val="000000"/>
          <w:sz w:val="22"/>
          <w:szCs w:val="22"/>
          <w:lang w:eastAsia="zh-CN"/>
        </w:rPr>
      </w:pPr>
      <w:r w:rsidRPr="005C3DBF">
        <w:rPr>
          <w:rFonts w:ascii="CIDFont+F4" w:eastAsia="SimSun" w:hAnsi="CIDFont+F4" w:cs="CIDFont+F4"/>
          <w:color w:val="000000"/>
          <w:sz w:val="22"/>
          <w:szCs w:val="22"/>
          <w:lang w:val="en-AU" w:eastAsia="zh-CN"/>
        </w:rPr>
        <w:t xml:space="preserve">undertake to lodge an application. </w:t>
      </w:r>
      <w:r w:rsidRPr="008148CB">
        <w:rPr>
          <w:rFonts w:ascii="CIDFont+F4" w:eastAsia="SimSun" w:hAnsi="CIDFont+F4" w:cs="CIDFont+F4"/>
          <w:color w:val="000000"/>
          <w:sz w:val="22"/>
          <w:szCs w:val="22"/>
          <w:u w:val="single"/>
          <w:lang w:val="en-AU" w:eastAsia="zh-CN"/>
        </w:rPr>
        <w:t xml:space="preserve">Please call the </w:t>
      </w:r>
      <w:r w:rsidR="00F14A0A" w:rsidRPr="008148CB">
        <w:rPr>
          <w:rFonts w:ascii="CIDFont+F4" w:eastAsia="SimSun" w:hAnsi="CIDFont+F4" w:cs="CIDFont+F4"/>
          <w:color w:val="000000"/>
          <w:sz w:val="22"/>
          <w:szCs w:val="22"/>
          <w:u w:val="single"/>
          <w:lang w:val="en-AU" w:eastAsia="zh-CN"/>
        </w:rPr>
        <w:t>d</w:t>
      </w:r>
      <w:r w:rsidRPr="008148CB">
        <w:rPr>
          <w:rFonts w:ascii="CIDFont+F4" w:eastAsia="SimSun" w:hAnsi="CIDFont+F4" w:cs="CIDFont+F4"/>
          <w:color w:val="000000"/>
          <w:sz w:val="22"/>
          <w:szCs w:val="22"/>
          <w:u w:val="single"/>
          <w:lang w:val="en-AU" w:eastAsia="zh-CN"/>
        </w:rPr>
        <w:t xml:space="preserve">epartment on </w:t>
      </w:r>
      <w:r w:rsidR="005C3DBF" w:rsidRPr="008148CB">
        <w:rPr>
          <w:rFonts w:ascii="CIDFont+F4" w:eastAsia="SimSun" w:hAnsi="CIDFont+F4" w:cs="CIDFont+F4"/>
          <w:color w:val="000000"/>
          <w:sz w:val="22"/>
          <w:szCs w:val="22"/>
          <w:u w:val="single"/>
          <w:lang w:val="en-AU" w:eastAsia="zh-CN"/>
        </w:rPr>
        <w:t xml:space="preserve">07 </w:t>
      </w:r>
      <w:r w:rsidR="005C3DBF" w:rsidRPr="008148CB">
        <w:rPr>
          <w:rFonts w:asciiTheme="minorHAnsi" w:eastAsia="SimSun" w:hAnsiTheme="minorHAnsi" w:cstheme="minorHAnsi"/>
          <w:color w:val="000000"/>
          <w:sz w:val="22"/>
          <w:szCs w:val="22"/>
          <w:u w:val="single"/>
          <w:lang w:val="en-AU" w:eastAsia="zh-CN"/>
        </w:rPr>
        <w:t xml:space="preserve">33286677 </w:t>
      </w:r>
      <w:r w:rsidRPr="008148CB">
        <w:rPr>
          <w:rFonts w:asciiTheme="minorHAnsi" w:hAnsiTheme="minorHAnsi" w:cstheme="minorHAnsi"/>
          <w:color w:val="000000"/>
          <w:sz w:val="22"/>
          <w:szCs w:val="22"/>
          <w:u w:val="single"/>
          <w:lang w:eastAsia="zh-CN"/>
        </w:rPr>
        <w:t>to register</w:t>
      </w:r>
      <w:r w:rsidR="001D7BF9" w:rsidRPr="008148CB">
        <w:rPr>
          <w:rFonts w:asciiTheme="minorHAnsi" w:hAnsiTheme="minorHAnsi" w:cstheme="minorHAnsi"/>
          <w:color w:val="000000"/>
          <w:sz w:val="22"/>
          <w:szCs w:val="22"/>
          <w:u w:val="single"/>
          <w:lang w:eastAsia="zh-CN"/>
        </w:rPr>
        <w:t xml:space="preserve"> your attendance</w:t>
      </w:r>
      <w:r w:rsidRPr="008148CB">
        <w:rPr>
          <w:rFonts w:asciiTheme="minorHAnsi" w:hAnsiTheme="minorHAnsi" w:cstheme="minorHAnsi"/>
          <w:color w:val="000000"/>
          <w:sz w:val="22"/>
          <w:szCs w:val="22"/>
          <w:u w:val="single"/>
          <w:lang w:eastAsia="zh-CN"/>
        </w:rPr>
        <w:t>.</w:t>
      </w:r>
      <w:r w:rsidR="005C3DBF">
        <w:rPr>
          <w:rFonts w:asciiTheme="minorHAnsi" w:hAnsiTheme="minorHAnsi" w:cstheme="minorHAnsi"/>
          <w:color w:val="000000"/>
          <w:sz w:val="22"/>
          <w:szCs w:val="22"/>
          <w:lang w:eastAsia="zh-CN"/>
        </w:rPr>
        <w:t xml:space="preserve">  </w:t>
      </w:r>
    </w:p>
    <w:p w14:paraId="736790D8" w14:textId="77777777" w:rsidR="00AA05F9" w:rsidRPr="001B6016" w:rsidRDefault="00AA05F9" w:rsidP="001D7BF9">
      <w:pPr>
        <w:autoSpaceDE w:val="0"/>
        <w:autoSpaceDN w:val="0"/>
        <w:adjustRightInd w:val="0"/>
        <w:spacing w:after="0"/>
        <w:rPr>
          <w:rFonts w:ascii="CIDFont+F4" w:hAnsi="CIDFont+F4" w:cs="CIDFont+F4"/>
          <w:color w:val="000000"/>
          <w:szCs w:val="22"/>
          <w:lang w:eastAsia="zh-CN"/>
        </w:rPr>
      </w:pPr>
      <w:r w:rsidRPr="001B6016">
        <w:rPr>
          <w:rFonts w:ascii="CIDFont+F4" w:hAnsi="CIDFont+F4" w:cs="CIDFont+F4"/>
          <w:color w:val="000000"/>
          <w:szCs w:val="22"/>
          <w:lang w:eastAsia="zh-CN"/>
        </w:rPr>
        <w:t>Further information</w:t>
      </w:r>
      <w:r w:rsidR="001D7BF9">
        <w:rPr>
          <w:rFonts w:ascii="CIDFont+F4" w:hAnsi="CIDFont+F4" w:cs="CIDFont+F4"/>
          <w:color w:val="000000"/>
          <w:szCs w:val="22"/>
          <w:lang w:eastAsia="zh-CN"/>
        </w:rPr>
        <w:t>,</w:t>
      </w:r>
      <w:r w:rsidRPr="001B6016">
        <w:rPr>
          <w:rFonts w:ascii="CIDFont+F4" w:hAnsi="CIDFont+F4" w:cs="CIDFont+F4"/>
          <w:color w:val="000000"/>
          <w:szCs w:val="22"/>
          <w:lang w:eastAsia="zh-CN"/>
        </w:rPr>
        <w:t xml:space="preserve"> including all funding documentation</w:t>
      </w:r>
      <w:r w:rsidR="001D7BF9">
        <w:rPr>
          <w:rFonts w:ascii="CIDFont+F4" w:hAnsi="CIDFont+F4" w:cs="CIDFont+F4"/>
          <w:color w:val="000000"/>
          <w:szCs w:val="22"/>
          <w:lang w:eastAsia="zh-CN"/>
        </w:rPr>
        <w:t>,</w:t>
      </w:r>
      <w:r w:rsidRPr="001B6016">
        <w:rPr>
          <w:rFonts w:ascii="CIDFont+F4" w:hAnsi="CIDFont+F4" w:cs="CIDFont+F4"/>
          <w:color w:val="000000"/>
          <w:szCs w:val="22"/>
          <w:lang w:eastAsia="zh-CN"/>
        </w:rPr>
        <w:t xml:space="preserve"> is available on the </w:t>
      </w:r>
      <w:r w:rsidR="00B872D2" w:rsidRPr="001B6016">
        <w:rPr>
          <w:rFonts w:ascii="CIDFont+F4" w:hAnsi="CIDFont+F4" w:cs="CIDFont+F4"/>
          <w:color w:val="000000"/>
          <w:szCs w:val="22"/>
          <w:lang w:eastAsia="zh-CN"/>
        </w:rPr>
        <w:t>d</w:t>
      </w:r>
      <w:r w:rsidRPr="001B6016">
        <w:rPr>
          <w:rFonts w:ascii="CIDFont+F4" w:hAnsi="CIDFont+F4" w:cs="CIDFont+F4"/>
          <w:color w:val="000000"/>
          <w:szCs w:val="22"/>
          <w:lang w:eastAsia="zh-CN"/>
        </w:rPr>
        <w:t>epartment’s website at:</w:t>
      </w:r>
    </w:p>
    <w:p w14:paraId="672C9C89" w14:textId="77777777" w:rsidR="00AA05F9" w:rsidRPr="001B6016" w:rsidRDefault="00AA05F9" w:rsidP="00A8081A">
      <w:pPr>
        <w:autoSpaceDE w:val="0"/>
        <w:autoSpaceDN w:val="0"/>
        <w:adjustRightInd w:val="0"/>
        <w:rPr>
          <w:rFonts w:ascii="CIDFont+F4" w:hAnsi="CIDFont+F4" w:cs="CIDFont+F4"/>
          <w:color w:val="000000"/>
          <w:szCs w:val="22"/>
          <w:lang w:eastAsia="zh-CN"/>
        </w:rPr>
      </w:pPr>
      <w:r w:rsidRPr="001B6016">
        <w:rPr>
          <w:rFonts w:ascii="CIDFont+F4" w:hAnsi="CIDFont+F4" w:cs="CIDFont+F4"/>
          <w:color w:val="0000FF"/>
          <w:szCs w:val="22"/>
          <w:lang w:eastAsia="zh-CN"/>
        </w:rPr>
        <w:t>https://earlychildhood.qld.gov.au/funding-and-support/grants-tenders-and-funding</w:t>
      </w:r>
      <w:r w:rsidRPr="001B6016">
        <w:rPr>
          <w:rFonts w:ascii="CIDFont+F4" w:hAnsi="CIDFont+F4" w:cs="CIDFont+F4"/>
          <w:color w:val="000000"/>
          <w:szCs w:val="22"/>
          <w:lang w:eastAsia="zh-CN"/>
        </w:rPr>
        <w:t>.</w:t>
      </w:r>
    </w:p>
    <w:p w14:paraId="357E2D87" w14:textId="111B3C7E" w:rsidR="00A44CAE" w:rsidRPr="001B6016" w:rsidRDefault="00AA05F9" w:rsidP="00A8081A">
      <w:pPr>
        <w:jc w:val="both"/>
        <w:rPr>
          <w:rFonts w:asciiTheme="minorHAnsi" w:hAnsiTheme="minorHAnsi" w:cstheme="minorHAnsi"/>
          <w:szCs w:val="24"/>
        </w:rPr>
      </w:pPr>
      <w:r w:rsidRPr="001B6016">
        <w:rPr>
          <w:rFonts w:ascii="CIDFont+F4" w:hAnsi="CIDFont+F4" w:cs="CIDFont+F4"/>
          <w:color w:val="000000"/>
          <w:szCs w:val="22"/>
          <w:lang w:eastAsia="zh-CN"/>
        </w:rPr>
        <w:t xml:space="preserve">For </w:t>
      </w:r>
      <w:r w:rsidR="00A44CAE" w:rsidRPr="001B6016">
        <w:rPr>
          <w:rFonts w:asciiTheme="minorHAnsi" w:hAnsiTheme="minorHAnsi" w:cstheme="minorHAnsi"/>
          <w:szCs w:val="24"/>
        </w:rPr>
        <w:t>further information regarding the establishment of the Early Years Place in Gracemere and Mount Morgan</w:t>
      </w:r>
      <w:r w:rsidR="001D7BF9">
        <w:rPr>
          <w:rFonts w:asciiTheme="minorHAnsi" w:hAnsiTheme="minorHAnsi" w:cstheme="minorHAnsi"/>
          <w:szCs w:val="24"/>
        </w:rPr>
        <w:t>, please</w:t>
      </w:r>
      <w:r w:rsidR="00A44CAE" w:rsidRPr="001B6016">
        <w:rPr>
          <w:rFonts w:asciiTheme="minorHAnsi" w:hAnsiTheme="minorHAnsi" w:cstheme="minorHAnsi"/>
          <w:szCs w:val="24"/>
        </w:rPr>
        <w:t xml:space="preserve"> send your initial </w:t>
      </w:r>
      <w:r w:rsidR="00557D68" w:rsidRPr="001B6016">
        <w:rPr>
          <w:rFonts w:asciiTheme="minorHAnsi" w:hAnsiTheme="minorHAnsi" w:cstheme="minorHAnsi"/>
          <w:szCs w:val="24"/>
        </w:rPr>
        <w:t xml:space="preserve">email </w:t>
      </w:r>
      <w:r w:rsidR="00A44CAE" w:rsidRPr="001B6016">
        <w:rPr>
          <w:rFonts w:asciiTheme="minorHAnsi" w:hAnsiTheme="minorHAnsi" w:cstheme="minorHAnsi"/>
          <w:szCs w:val="24"/>
        </w:rPr>
        <w:t xml:space="preserve">request to </w:t>
      </w:r>
      <w:hyperlink r:id="rId16" w:history="1">
        <w:r w:rsidR="00096009" w:rsidRPr="001A3B14">
          <w:rPr>
            <w:rStyle w:val="Hyperlink"/>
            <w:rFonts w:asciiTheme="minorHAnsi" w:hAnsiTheme="minorHAnsi" w:cstheme="minorHAnsi"/>
          </w:rPr>
          <w:t>eccegrantsadministration@qed.qld.gov.au</w:t>
        </w:r>
      </w:hyperlink>
      <w:r w:rsidR="00096009">
        <w:rPr>
          <w:rStyle w:val="Hyperlink"/>
          <w:rFonts w:asciiTheme="minorHAnsi" w:hAnsiTheme="minorHAnsi" w:cstheme="minorHAnsi"/>
        </w:rPr>
        <w:t xml:space="preserve"> </w:t>
      </w:r>
      <w:r w:rsidR="00A44CAE" w:rsidRPr="001B6016">
        <w:rPr>
          <w:rFonts w:asciiTheme="minorHAnsi" w:hAnsiTheme="minorHAnsi" w:cstheme="minorHAnsi"/>
          <w:szCs w:val="24"/>
        </w:rPr>
        <w:t xml:space="preserve">and an officer from the department will contact you within </w:t>
      </w:r>
      <w:r w:rsidR="00557D68" w:rsidRPr="001B6016">
        <w:rPr>
          <w:rFonts w:asciiTheme="minorHAnsi" w:hAnsiTheme="minorHAnsi" w:cstheme="minorHAnsi"/>
          <w:szCs w:val="24"/>
        </w:rPr>
        <w:t>one working day.</w:t>
      </w:r>
    </w:p>
    <w:p w14:paraId="44A57440" w14:textId="2F1E025B" w:rsidR="00557D68" w:rsidRPr="001B6016" w:rsidRDefault="00557D68" w:rsidP="00A8081A">
      <w:pPr>
        <w:jc w:val="both"/>
        <w:rPr>
          <w:rFonts w:asciiTheme="minorHAnsi" w:hAnsiTheme="minorHAnsi" w:cstheme="minorHAnsi"/>
          <w:szCs w:val="22"/>
        </w:rPr>
      </w:pPr>
      <w:r w:rsidRPr="001B6016">
        <w:rPr>
          <w:rFonts w:asciiTheme="minorHAnsi" w:hAnsiTheme="minorHAnsi" w:cstheme="minorHAnsi"/>
          <w:szCs w:val="22"/>
        </w:rPr>
        <w:t>If your organisation is having problems accessing or using QGrants</w:t>
      </w:r>
      <w:r w:rsidR="001D7BF9">
        <w:rPr>
          <w:rFonts w:asciiTheme="minorHAnsi" w:hAnsiTheme="minorHAnsi" w:cstheme="minorHAnsi"/>
          <w:szCs w:val="22"/>
        </w:rPr>
        <w:t>,</w:t>
      </w:r>
      <w:r w:rsidRPr="001B6016">
        <w:rPr>
          <w:rFonts w:asciiTheme="minorHAnsi" w:hAnsiTheme="minorHAnsi" w:cstheme="minorHAnsi"/>
          <w:szCs w:val="22"/>
        </w:rPr>
        <w:t xml:space="preserve"> please call the </w:t>
      </w:r>
      <w:r w:rsidR="00B872D2" w:rsidRPr="001B6016">
        <w:rPr>
          <w:rFonts w:asciiTheme="minorHAnsi" w:hAnsiTheme="minorHAnsi" w:cstheme="minorHAnsi"/>
          <w:szCs w:val="22"/>
        </w:rPr>
        <w:t>d</w:t>
      </w:r>
      <w:r w:rsidRPr="001B6016">
        <w:rPr>
          <w:rFonts w:asciiTheme="minorHAnsi" w:hAnsiTheme="minorHAnsi" w:cstheme="minorHAnsi"/>
          <w:szCs w:val="22"/>
        </w:rPr>
        <w:t xml:space="preserve">epartment on </w:t>
      </w:r>
      <w:r w:rsidR="001D7BF9">
        <w:rPr>
          <w:rFonts w:asciiTheme="minorHAnsi" w:hAnsiTheme="minorHAnsi" w:cstheme="minorHAnsi"/>
          <w:szCs w:val="22"/>
        </w:rPr>
        <w:t xml:space="preserve">07 </w:t>
      </w:r>
      <w:r w:rsidR="001B6016">
        <w:rPr>
          <w:rFonts w:asciiTheme="minorHAnsi" w:hAnsiTheme="minorHAnsi" w:cstheme="minorHAnsi"/>
          <w:szCs w:val="22"/>
        </w:rPr>
        <w:t>30</w:t>
      </w:r>
      <w:r w:rsidR="00DE4FF7">
        <w:rPr>
          <w:rFonts w:asciiTheme="minorHAnsi" w:hAnsiTheme="minorHAnsi" w:cstheme="minorHAnsi"/>
          <w:szCs w:val="22"/>
        </w:rPr>
        <w:t>35 2244</w:t>
      </w:r>
      <w:r w:rsidRPr="001B6016">
        <w:rPr>
          <w:rFonts w:asciiTheme="minorHAnsi" w:hAnsiTheme="minorHAnsi" w:cstheme="minorHAnsi"/>
          <w:szCs w:val="22"/>
        </w:rPr>
        <w:t xml:space="preserve"> for assistance. </w:t>
      </w:r>
    </w:p>
    <w:p w14:paraId="1A699DC9" w14:textId="77777777" w:rsidR="00557D68" w:rsidRPr="001B6016" w:rsidRDefault="00557D68" w:rsidP="00AA05F9">
      <w:pPr>
        <w:spacing w:after="0"/>
        <w:jc w:val="both"/>
        <w:rPr>
          <w:rFonts w:asciiTheme="minorHAnsi" w:hAnsiTheme="minorHAnsi" w:cstheme="minorHAnsi"/>
          <w:szCs w:val="22"/>
        </w:rPr>
      </w:pPr>
      <w:r w:rsidRPr="001B6016">
        <w:rPr>
          <w:rFonts w:asciiTheme="minorHAnsi" w:hAnsiTheme="minorHAnsi" w:cstheme="minorHAnsi"/>
          <w:szCs w:val="22"/>
        </w:rPr>
        <w:br w:type="page"/>
      </w:r>
    </w:p>
    <w:p w14:paraId="60D6D606" w14:textId="77777777" w:rsidR="00557D68" w:rsidRPr="001B6016" w:rsidRDefault="00557D68" w:rsidP="00AA05F9">
      <w:pPr>
        <w:spacing w:before="220" w:after="220" w:line="276" w:lineRule="auto"/>
        <w:jc w:val="both"/>
        <w:rPr>
          <w:rFonts w:asciiTheme="minorHAnsi" w:hAnsiTheme="minorHAnsi" w:cstheme="minorHAnsi"/>
          <w:szCs w:val="22"/>
        </w:rPr>
      </w:pPr>
    </w:p>
    <w:tbl>
      <w:tblPr>
        <w:tblStyle w:val="TableGrid"/>
        <w:tblW w:w="0" w:type="auto"/>
        <w:shd w:val="clear" w:color="auto" w:fill="000000" w:themeFill="text1"/>
        <w:tblLook w:val="04A0" w:firstRow="1" w:lastRow="0" w:firstColumn="1" w:lastColumn="0" w:noHBand="0" w:noVBand="1"/>
      </w:tblPr>
      <w:tblGrid>
        <w:gridCol w:w="9730"/>
      </w:tblGrid>
      <w:tr w:rsidR="00F23DBF" w:rsidRPr="001B6016" w14:paraId="4B407492" w14:textId="77777777" w:rsidTr="001D7BF9">
        <w:tc>
          <w:tcPr>
            <w:tcW w:w="9730" w:type="dxa"/>
            <w:shd w:val="clear" w:color="auto" w:fill="000000" w:themeFill="text1"/>
            <w:hideMark/>
          </w:tcPr>
          <w:p w14:paraId="2CDD9240" w14:textId="77777777" w:rsidR="00F23DBF" w:rsidRPr="001B6016" w:rsidRDefault="00F23DBF" w:rsidP="00AA05F9">
            <w:pPr>
              <w:pStyle w:val="Heading1"/>
              <w:numPr>
                <w:ilvl w:val="0"/>
                <w:numId w:val="4"/>
              </w:numPr>
              <w:shd w:val="clear" w:color="auto" w:fill="000000" w:themeFill="text1"/>
              <w:spacing w:before="0" w:after="0" w:line="276" w:lineRule="auto"/>
              <w:ind w:hanging="580"/>
              <w:jc w:val="both"/>
              <w:rPr>
                <w:rFonts w:asciiTheme="minorHAnsi" w:hAnsiTheme="minorHAnsi" w:cstheme="minorHAnsi"/>
                <w:sz w:val="22"/>
                <w:szCs w:val="22"/>
              </w:rPr>
            </w:pPr>
            <w:r w:rsidRPr="001B6016">
              <w:rPr>
                <w:rFonts w:asciiTheme="minorHAnsi" w:hAnsiTheme="minorHAnsi" w:cstheme="minorHAnsi"/>
                <w:sz w:val="22"/>
                <w:szCs w:val="22"/>
              </w:rPr>
              <w:t xml:space="preserve">Glossary of Terms </w:t>
            </w:r>
          </w:p>
        </w:tc>
      </w:tr>
    </w:tbl>
    <w:p w14:paraId="02C4DE48" w14:textId="77777777" w:rsidR="00F23DBF" w:rsidRPr="001B6016" w:rsidRDefault="00F23DBF" w:rsidP="00AA05F9">
      <w:pPr>
        <w:jc w:val="both"/>
        <w:rPr>
          <w:rFonts w:asciiTheme="minorHAnsi" w:eastAsiaTheme="minorHAnsi" w:hAnsiTheme="minorHAnsi" w:cstheme="minorHAnsi"/>
          <w:lang w:eastAsia="en-US"/>
        </w:rPr>
      </w:pPr>
    </w:p>
    <w:tbl>
      <w:tblPr>
        <w:tblW w:w="9870" w:type="dxa"/>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4A0" w:firstRow="1" w:lastRow="0" w:firstColumn="1" w:lastColumn="0" w:noHBand="0" w:noVBand="1"/>
      </w:tblPr>
      <w:tblGrid>
        <w:gridCol w:w="2246"/>
        <w:gridCol w:w="7624"/>
      </w:tblGrid>
      <w:tr w:rsidR="00F23DBF" w:rsidRPr="001B6016" w14:paraId="5735F360" w14:textId="77777777" w:rsidTr="00DE4938">
        <w:trPr>
          <w:trHeight w:val="242"/>
        </w:trPr>
        <w:tc>
          <w:tcPr>
            <w:tcW w:w="2246" w:type="dxa"/>
            <w:tcBorders>
              <w:top w:val="single" w:sz="2" w:space="0" w:color="auto"/>
              <w:left w:val="single" w:sz="2" w:space="0" w:color="auto"/>
              <w:bottom w:val="single" w:sz="2" w:space="0" w:color="auto"/>
              <w:right w:val="single" w:sz="2" w:space="0" w:color="auto"/>
            </w:tcBorders>
            <w:vAlign w:val="center"/>
            <w:hideMark/>
          </w:tcPr>
          <w:p w14:paraId="55903072" w14:textId="77777777" w:rsidR="00F23DBF" w:rsidRPr="001B6016" w:rsidRDefault="00F23DBF" w:rsidP="00AA05F9">
            <w:pPr>
              <w:jc w:val="both"/>
              <w:rPr>
                <w:rFonts w:asciiTheme="minorHAnsi" w:hAnsiTheme="minorHAnsi" w:cstheme="minorHAnsi"/>
                <w:szCs w:val="22"/>
              </w:rPr>
            </w:pPr>
            <w:r w:rsidRPr="001B6016">
              <w:rPr>
                <w:rFonts w:asciiTheme="minorHAnsi" w:hAnsiTheme="minorHAnsi" w:cstheme="minorHAnsi"/>
                <w:szCs w:val="22"/>
              </w:rPr>
              <w:t>Application</w:t>
            </w:r>
          </w:p>
        </w:tc>
        <w:tc>
          <w:tcPr>
            <w:tcW w:w="7624" w:type="dxa"/>
            <w:tcBorders>
              <w:top w:val="single" w:sz="2" w:space="0" w:color="auto"/>
              <w:left w:val="single" w:sz="2" w:space="0" w:color="auto"/>
              <w:bottom w:val="single" w:sz="2" w:space="0" w:color="auto"/>
              <w:right w:val="single" w:sz="2" w:space="0" w:color="auto"/>
            </w:tcBorders>
            <w:hideMark/>
          </w:tcPr>
          <w:p w14:paraId="179F596A" w14:textId="77777777" w:rsidR="00F23DBF" w:rsidRPr="001B6016" w:rsidRDefault="00F23DBF" w:rsidP="00AA05F9">
            <w:pPr>
              <w:spacing w:before="120"/>
              <w:jc w:val="both"/>
              <w:rPr>
                <w:rFonts w:asciiTheme="minorHAnsi" w:hAnsiTheme="minorHAnsi" w:cstheme="minorHAnsi"/>
                <w:szCs w:val="22"/>
              </w:rPr>
            </w:pPr>
            <w:r w:rsidRPr="001B6016">
              <w:rPr>
                <w:rFonts w:asciiTheme="minorHAnsi" w:hAnsiTheme="minorHAnsi" w:cstheme="minorHAnsi"/>
                <w:szCs w:val="22"/>
              </w:rPr>
              <w:t xml:space="preserve">The document completed by the organisation, including supporting evidence, that is submitted to the </w:t>
            </w:r>
            <w:r w:rsidR="00B872D2" w:rsidRPr="001B6016">
              <w:rPr>
                <w:rFonts w:asciiTheme="minorHAnsi" w:hAnsiTheme="minorHAnsi" w:cstheme="minorHAnsi"/>
                <w:szCs w:val="22"/>
              </w:rPr>
              <w:t>d</w:t>
            </w:r>
            <w:r w:rsidRPr="001B6016">
              <w:rPr>
                <w:rFonts w:asciiTheme="minorHAnsi" w:hAnsiTheme="minorHAnsi" w:cstheme="minorHAnsi"/>
                <w:szCs w:val="22"/>
              </w:rPr>
              <w:t>epartment and reviewed by an Assessment Panel to determine the successful applicant and the awarding of the grant funding.</w:t>
            </w:r>
          </w:p>
        </w:tc>
      </w:tr>
      <w:tr w:rsidR="00F23DBF" w:rsidRPr="001B6016" w14:paraId="18E6C93C" w14:textId="77777777" w:rsidTr="00DE4938">
        <w:trPr>
          <w:trHeight w:val="121"/>
        </w:trPr>
        <w:tc>
          <w:tcPr>
            <w:tcW w:w="2246" w:type="dxa"/>
            <w:tcBorders>
              <w:top w:val="single" w:sz="2" w:space="0" w:color="auto"/>
              <w:left w:val="single" w:sz="2" w:space="0" w:color="auto"/>
              <w:bottom w:val="single" w:sz="2" w:space="0" w:color="auto"/>
              <w:right w:val="single" w:sz="2" w:space="0" w:color="auto"/>
            </w:tcBorders>
            <w:vAlign w:val="center"/>
            <w:hideMark/>
          </w:tcPr>
          <w:p w14:paraId="4BC688BC" w14:textId="77777777" w:rsidR="00F23DBF" w:rsidRPr="001B6016" w:rsidRDefault="00F23DBF" w:rsidP="00AA05F9">
            <w:pPr>
              <w:jc w:val="both"/>
              <w:rPr>
                <w:rFonts w:asciiTheme="minorHAnsi" w:hAnsiTheme="minorHAnsi" w:cstheme="minorHAnsi"/>
                <w:szCs w:val="22"/>
              </w:rPr>
            </w:pPr>
            <w:r w:rsidRPr="001B6016">
              <w:rPr>
                <w:rFonts w:asciiTheme="minorHAnsi" w:hAnsiTheme="minorHAnsi" w:cstheme="minorHAnsi"/>
                <w:szCs w:val="22"/>
              </w:rPr>
              <w:t>Communit</w:t>
            </w:r>
            <w:r w:rsidR="00DE4938" w:rsidRPr="001B6016">
              <w:rPr>
                <w:rFonts w:asciiTheme="minorHAnsi" w:hAnsiTheme="minorHAnsi" w:cstheme="minorHAnsi"/>
                <w:szCs w:val="22"/>
              </w:rPr>
              <w:t>ies</w:t>
            </w:r>
          </w:p>
        </w:tc>
        <w:tc>
          <w:tcPr>
            <w:tcW w:w="7624" w:type="dxa"/>
            <w:tcBorders>
              <w:top w:val="single" w:sz="2" w:space="0" w:color="auto"/>
              <w:left w:val="single" w:sz="2" w:space="0" w:color="auto"/>
              <w:bottom w:val="single" w:sz="2" w:space="0" w:color="auto"/>
              <w:right w:val="single" w:sz="2" w:space="0" w:color="auto"/>
            </w:tcBorders>
            <w:hideMark/>
          </w:tcPr>
          <w:p w14:paraId="1A786C7D" w14:textId="77777777" w:rsidR="00F23DBF" w:rsidRPr="001B6016" w:rsidRDefault="00F23DBF" w:rsidP="00AA05F9">
            <w:pPr>
              <w:spacing w:before="120"/>
              <w:jc w:val="both"/>
              <w:rPr>
                <w:rFonts w:asciiTheme="minorHAnsi" w:hAnsiTheme="minorHAnsi" w:cstheme="minorHAnsi"/>
                <w:szCs w:val="22"/>
              </w:rPr>
            </w:pPr>
            <w:r w:rsidRPr="001B6016">
              <w:rPr>
                <w:rFonts w:asciiTheme="minorHAnsi" w:hAnsiTheme="minorHAnsi" w:cstheme="minorHAnsi"/>
                <w:szCs w:val="22"/>
              </w:rPr>
              <w:t>A group of individuals who live in the same geographic area, or the area in which they live and/or a group of people with a common background or with shared interests/values.</w:t>
            </w:r>
          </w:p>
        </w:tc>
      </w:tr>
      <w:tr w:rsidR="00F23DBF" w:rsidRPr="001B6016" w14:paraId="3D03CC28" w14:textId="77777777" w:rsidTr="00DE4938">
        <w:trPr>
          <w:trHeight w:val="121"/>
        </w:trPr>
        <w:tc>
          <w:tcPr>
            <w:tcW w:w="2246" w:type="dxa"/>
            <w:tcBorders>
              <w:top w:val="single" w:sz="2" w:space="0" w:color="auto"/>
              <w:left w:val="single" w:sz="2" w:space="0" w:color="auto"/>
              <w:bottom w:val="single" w:sz="2" w:space="0" w:color="auto"/>
              <w:right w:val="single" w:sz="2" w:space="0" w:color="auto"/>
            </w:tcBorders>
            <w:vAlign w:val="center"/>
            <w:hideMark/>
          </w:tcPr>
          <w:p w14:paraId="68C2C3C2" w14:textId="77777777" w:rsidR="00F23DBF" w:rsidRPr="001B6016" w:rsidRDefault="00F23DBF" w:rsidP="001D7BF9">
            <w:pPr>
              <w:rPr>
                <w:rFonts w:asciiTheme="minorHAnsi" w:hAnsiTheme="minorHAnsi" w:cstheme="minorHAnsi"/>
                <w:szCs w:val="22"/>
              </w:rPr>
            </w:pPr>
            <w:r w:rsidRPr="001B6016">
              <w:rPr>
                <w:rFonts w:asciiTheme="minorHAnsi" w:hAnsiTheme="minorHAnsi" w:cstheme="minorHAnsi"/>
                <w:szCs w:val="22"/>
              </w:rPr>
              <w:t>Early childhood development</w:t>
            </w:r>
          </w:p>
        </w:tc>
        <w:tc>
          <w:tcPr>
            <w:tcW w:w="7624" w:type="dxa"/>
            <w:tcBorders>
              <w:top w:val="single" w:sz="2" w:space="0" w:color="auto"/>
              <w:left w:val="single" w:sz="2" w:space="0" w:color="auto"/>
              <w:bottom w:val="single" w:sz="2" w:space="0" w:color="auto"/>
              <w:right w:val="single" w:sz="2" w:space="0" w:color="auto"/>
            </w:tcBorders>
            <w:hideMark/>
          </w:tcPr>
          <w:p w14:paraId="12DCD5D3" w14:textId="77777777" w:rsidR="00F23DBF" w:rsidRPr="001B6016" w:rsidRDefault="00F23DBF" w:rsidP="00AA05F9">
            <w:pPr>
              <w:spacing w:before="120"/>
              <w:jc w:val="both"/>
              <w:rPr>
                <w:rFonts w:asciiTheme="minorHAnsi" w:hAnsiTheme="minorHAnsi" w:cstheme="minorHAnsi"/>
                <w:szCs w:val="22"/>
              </w:rPr>
            </w:pPr>
            <w:r w:rsidRPr="001B6016">
              <w:rPr>
                <w:rFonts w:asciiTheme="minorHAnsi" w:hAnsiTheme="minorHAnsi" w:cstheme="minorHAnsi"/>
                <w:szCs w:val="22"/>
              </w:rPr>
              <w:t>Early childhood is defined as the period from prenatal development to five years of age. Early child development (ECD), including health, physical, social/emotional and language/cognitive domains strongly influences basic learning, school success, economic participation, social citizenry and health.</w:t>
            </w:r>
          </w:p>
        </w:tc>
      </w:tr>
      <w:tr w:rsidR="00F23DBF" w:rsidRPr="001B6016" w14:paraId="13F20A0F" w14:textId="77777777" w:rsidTr="00DE4938">
        <w:trPr>
          <w:trHeight w:val="121"/>
        </w:trPr>
        <w:tc>
          <w:tcPr>
            <w:tcW w:w="2246" w:type="dxa"/>
            <w:tcBorders>
              <w:top w:val="single" w:sz="2" w:space="0" w:color="auto"/>
              <w:left w:val="single" w:sz="2" w:space="0" w:color="auto"/>
              <w:bottom w:val="single" w:sz="2" w:space="0" w:color="auto"/>
              <w:right w:val="single" w:sz="2" w:space="0" w:color="auto"/>
            </w:tcBorders>
            <w:vAlign w:val="center"/>
            <w:hideMark/>
          </w:tcPr>
          <w:p w14:paraId="55BBDF77" w14:textId="77777777" w:rsidR="00F23DBF" w:rsidRPr="001B6016" w:rsidRDefault="00F23DBF" w:rsidP="00AA05F9">
            <w:pPr>
              <w:jc w:val="both"/>
              <w:rPr>
                <w:rFonts w:asciiTheme="minorHAnsi" w:hAnsiTheme="minorHAnsi" w:cstheme="minorHAnsi"/>
                <w:szCs w:val="22"/>
              </w:rPr>
            </w:pPr>
            <w:r w:rsidRPr="001B6016">
              <w:rPr>
                <w:rFonts w:asciiTheme="minorHAnsi" w:hAnsiTheme="minorHAnsi" w:cstheme="minorHAnsi"/>
                <w:szCs w:val="22"/>
              </w:rPr>
              <w:t>Grant</w:t>
            </w:r>
          </w:p>
        </w:tc>
        <w:tc>
          <w:tcPr>
            <w:tcW w:w="7624" w:type="dxa"/>
            <w:tcBorders>
              <w:top w:val="single" w:sz="2" w:space="0" w:color="auto"/>
              <w:left w:val="single" w:sz="2" w:space="0" w:color="auto"/>
              <w:bottom w:val="single" w:sz="2" w:space="0" w:color="auto"/>
              <w:right w:val="single" w:sz="2" w:space="0" w:color="auto"/>
            </w:tcBorders>
          </w:tcPr>
          <w:p w14:paraId="2378B644" w14:textId="77777777" w:rsidR="00F23DBF" w:rsidRPr="001B6016" w:rsidRDefault="00F23DBF" w:rsidP="00AA05F9">
            <w:pPr>
              <w:spacing w:before="120"/>
              <w:jc w:val="both"/>
              <w:rPr>
                <w:rFonts w:asciiTheme="minorHAnsi" w:hAnsiTheme="minorHAnsi" w:cstheme="minorHAnsi"/>
                <w:szCs w:val="22"/>
              </w:rPr>
            </w:pPr>
            <w:r w:rsidRPr="001B6016">
              <w:rPr>
                <w:rFonts w:asciiTheme="minorHAnsi" w:hAnsiTheme="minorHAnsi" w:cstheme="minorHAnsi"/>
                <w:szCs w:val="22"/>
              </w:rPr>
              <w:t xml:space="preserve">Funding provided to a </w:t>
            </w:r>
            <w:r w:rsidR="00B25D4F" w:rsidRPr="001B6016">
              <w:rPr>
                <w:rFonts w:asciiTheme="minorHAnsi" w:hAnsiTheme="minorHAnsi" w:cstheme="minorHAnsi"/>
                <w:szCs w:val="22"/>
              </w:rPr>
              <w:t>third-party</w:t>
            </w:r>
            <w:r w:rsidRPr="001B6016">
              <w:rPr>
                <w:rFonts w:asciiTheme="minorHAnsi" w:hAnsiTheme="minorHAnsi" w:cstheme="minorHAnsi"/>
                <w:szCs w:val="22"/>
              </w:rPr>
              <w:t xml:space="preserve"> recipient as a contribution to the cost of delivering an activity which is intended to:</w:t>
            </w:r>
          </w:p>
          <w:p w14:paraId="68F526F7" w14:textId="77777777" w:rsidR="00F23DBF" w:rsidRPr="001B6016" w:rsidRDefault="00F23DBF" w:rsidP="00AA05F9">
            <w:pPr>
              <w:numPr>
                <w:ilvl w:val="0"/>
                <w:numId w:val="18"/>
              </w:numPr>
              <w:jc w:val="both"/>
              <w:rPr>
                <w:rFonts w:asciiTheme="minorHAnsi" w:hAnsiTheme="minorHAnsi" w:cstheme="minorHAnsi"/>
                <w:szCs w:val="22"/>
              </w:rPr>
            </w:pPr>
            <w:r w:rsidRPr="001B6016">
              <w:rPr>
                <w:rFonts w:asciiTheme="minorHAnsi" w:hAnsiTheme="minorHAnsi" w:cstheme="minorHAnsi"/>
                <w:szCs w:val="22"/>
              </w:rPr>
              <w:t xml:space="preserve">assist the recipient to achieve its goals; </w:t>
            </w:r>
            <w:r w:rsidR="00DE4938" w:rsidRPr="001B6016">
              <w:rPr>
                <w:rFonts w:asciiTheme="minorHAnsi" w:hAnsiTheme="minorHAnsi" w:cstheme="minorHAnsi"/>
                <w:szCs w:val="22"/>
              </w:rPr>
              <w:t>and</w:t>
            </w:r>
          </w:p>
          <w:p w14:paraId="1FE4D0E3" w14:textId="77777777" w:rsidR="00F23DBF" w:rsidRPr="001B6016" w:rsidRDefault="00F23DBF" w:rsidP="00AA05F9">
            <w:pPr>
              <w:numPr>
                <w:ilvl w:val="0"/>
                <w:numId w:val="18"/>
              </w:numPr>
              <w:jc w:val="both"/>
              <w:rPr>
                <w:rFonts w:asciiTheme="minorHAnsi" w:hAnsiTheme="minorHAnsi" w:cstheme="minorHAnsi"/>
                <w:szCs w:val="22"/>
              </w:rPr>
            </w:pPr>
            <w:r w:rsidRPr="001B6016">
              <w:rPr>
                <w:rFonts w:asciiTheme="minorHAnsi" w:hAnsiTheme="minorHAnsi" w:cstheme="minorHAnsi"/>
                <w:szCs w:val="22"/>
              </w:rPr>
              <w:t>promote one or more of the department’s policy objectives</w:t>
            </w:r>
            <w:r w:rsidR="00DE4938" w:rsidRPr="001B6016">
              <w:rPr>
                <w:rFonts w:asciiTheme="minorHAnsi" w:hAnsiTheme="minorHAnsi" w:cstheme="minorHAnsi"/>
                <w:szCs w:val="22"/>
              </w:rPr>
              <w:t>.</w:t>
            </w:r>
          </w:p>
          <w:p w14:paraId="282E514F" w14:textId="60DECAE0" w:rsidR="00F23DBF" w:rsidRPr="001B6016" w:rsidRDefault="00F23DBF" w:rsidP="00AA05F9">
            <w:pPr>
              <w:jc w:val="both"/>
              <w:rPr>
                <w:rFonts w:asciiTheme="minorHAnsi" w:hAnsiTheme="minorHAnsi" w:cstheme="minorHAnsi"/>
                <w:szCs w:val="22"/>
              </w:rPr>
            </w:pPr>
            <w:r w:rsidRPr="001B6016">
              <w:rPr>
                <w:rFonts w:asciiTheme="minorHAnsi" w:hAnsiTheme="minorHAnsi" w:cstheme="minorHAnsi"/>
                <w:szCs w:val="22"/>
              </w:rPr>
              <w:t xml:space="preserve">A </w:t>
            </w:r>
            <w:r w:rsidR="001D7BF9">
              <w:rPr>
                <w:rFonts w:asciiTheme="minorHAnsi" w:hAnsiTheme="minorHAnsi" w:cstheme="minorHAnsi"/>
                <w:szCs w:val="22"/>
              </w:rPr>
              <w:t>S</w:t>
            </w:r>
            <w:r w:rsidRPr="001B6016">
              <w:rPr>
                <w:rFonts w:asciiTheme="minorHAnsi" w:hAnsiTheme="minorHAnsi" w:cstheme="minorHAnsi"/>
                <w:szCs w:val="22"/>
              </w:rPr>
              <w:t xml:space="preserve">ervice </w:t>
            </w:r>
            <w:r w:rsidR="001D7BF9">
              <w:rPr>
                <w:rFonts w:asciiTheme="minorHAnsi" w:hAnsiTheme="minorHAnsi" w:cstheme="minorHAnsi"/>
                <w:szCs w:val="22"/>
              </w:rPr>
              <w:t>A</w:t>
            </w:r>
            <w:r w:rsidRPr="001B6016">
              <w:rPr>
                <w:rFonts w:asciiTheme="minorHAnsi" w:hAnsiTheme="minorHAnsi" w:cstheme="minorHAnsi"/>
                <w:szCs w:val="22"/>
              </w:rPr>
              <w:t>greement will contain terms and conditions about the use of the funds and expected outcomes.</w:t>
            </w:r>
          </w:p>
        </w:tc>
      </w:tr>
      <w:tr w:rsidR="00F23DBF" w:rsidRPr="001B6016" w14:paraId="58382A93" w14:textId="77777777" w:rsidTr="00DE4938">
        <w:trPr>
          <w:trHeight w:val="121"/>
        </w:trPr>
        <w:tc>
          <w:tcPr>
            <w:tcW w:w="2246" w:type="dxa"/>
            <w:tcBorders>
              <w:top w:val="single" w:sz="2" w:space="0" w:color="auto"/>
              <w:left w:val="single" w:sz="2" w:space="0" w:color="auto"/>
              <w:bottom w:val="single" w:sz="2" w:space="0" w:color="auto"/>
              <w:right w:val="single" w:sz="2" w:space="0" w:color="auto"/>
            </w:tcBorders>
            <w:vAlign w:val="center"/>
            <w:hideMark/>
          </w:tcPr>
          <w:p w14:paraId="4778AA6E" w14:textId="77777777" w:rsidR="00F23DBF" w:rsidRPr="001B6016" w:rsidRDefault="00F23DBF" w:rsidP="00AA05F9">
            <w:pPr>
              <w:jc w:val="both"/>
              <w:rPr>
                <w:rFonts w:asciiTheme="minorHAnsi" w:hAnsiTheme="minorHAnsi" w:cstheme="minorHAnsi"/>
                <w:szCs w:val="22"/>
              </w:rPr>
            </w:pPr>
            <w:r w:rsidRPr="001B6016">
              <w:rPr>
                <w:rFonts w:asciiTheme="minorHAnsi" w:hAnsiTheme="minorHAnsi" w:cstheme="minorHAnsi"/>
                <w:szCs w:val="22"/>
              </w:rPr>
              <w:t>Organisation</w:t>
            </w:r>
          </w:p>
        </w:tc>
        <w:tc>
          <w:tcPr>
            <w:tcW w:w="7624" w:type="dxa"/>
            <w:tcBorders>
              <w:top w:val="single" w:sz="2" w:space="0" w:color="auto"/>
              <w:left w:val="single" w:sz="2" w:space="0" w:color="auto"/>
              <w:bottom w:val="single" w:sz="2" w:space="0" w:color="auto"/>
              <w:right w:val="single" w:sz="2" w:space="0" w:color="auto"/>
            </w:tcBorders>
            <w:hideMark/>
          </w:tcPr>
          <w:p w14:paraId="7B2F14A6" w14:textId="77777777" w:rsidR="00F23DBF" w:rsidRPr="001B6016" w:rsidRDefault="00F23DBF" w:rsidP="00AA05F9">
            <w:pPr>
              <w:spacing w:before="120"/>
              <w:jc w:val="both"/>
              <w:rPr>
                <w:rFonts w:asciiTheme="minorHAnsi" w:hAnsiTheme="minorHAnsi" w:cstheme="minorHAnsi"/>
                <w:szCs w:val="22"/>
              </w:rPr>
            </w:pPr>
            <w:r w:rsidRPr="001B6016">
              <w:rPr>
                <w:rFonts w:asciiTheme="minorHAnsi" w:hAnsiTheme="minorHAnsi" w:cstheme="minorHAnsi"/>
                <w:szCs w:val="22"/>
              </w:rPr>
              <w:t>The legal entity applying for funding.</w:t>
            </w:r>
          </w:p>
        </w:tc>
      </w:tr>
      <w:tr w:rsidR="00F23DBF" w:rsidRPr="001B6016" w14:paraId="2616E2B7" w14:textId="77777777" w:rsidTr="00DE4938">
        <w:trPr>
          <w:trHeight w:val="121"/>
        </w:trPr>
        <w:tc>
          <w:tcPr>
            <w:tcW w:w="2246" w:type="dxa"/>
            <w:tcBorders>
              <w:top w:val="single" w:sz="2" w:space="0" w:color="auto"/>
              <w:left w:val="single" w:sz="2" w:space="0" w:color="auto"/>
              <w:bottom w:val="single" w:sz="2" w:space="0" w:color="auto"/>
              <w:right w:val="single" w:sz="2" w:space="0" w:color="auto"/>
            </w:tcBorders>
            <w:vAlign w:val="center"/>
            <w:hideMark/>
          </w:tcPr>
          <w:p w14:paraId="7DC6366B" w14:textId="77777777" w:rsidR="00F23DBF" w:rsidRPr="001B6016" w:rsidRDefault="00F23DBF" w:rsidP="00AA05F9">
            <w:pPr>
              <w:jc w:val="both"/>
              <w:rPr>
                <w:rFonts w:asciiTheme="minorHAnsi" w:hAnsiTheme="minorHAnsi" w:cstheme="minorHAnsi"/>
                <w:szCs w:val="22"/>
              </w:rPr>
            </w:pPr>
            <w:r w:rsidRPr="001B6016">
              <w:rPr>
                <w:rFonts w:asciiTheme="minorHAnsi" w:hAnsiTheme="minorHAnsi" w:cstheme="minorHAnsi"/>
                <w:szCs w:val="22"/>
              </w:rPr>
              <w:t>QGrants</w:t>
            </w:r>
          </w:p>
        </w:tc>
        <w:tc>
          <w:tcPr>
            <w:tcW w:w="7624" w:type="dxa"/>
            <w:tcBorders>
              <w:top w:val="single" w:sz="2" w:space="0" w:color="auto"/>
              <w:left w:val="single" w:sz="2" w:space="0" w:color="auto"/>
              <w:bottom w:val="single" w:sz="2" w:space="0" w:color="auto"/>
              <w:right w:val="single" w:sz="2" w:space="0" w:color="auto"/>
            </w:tcBorders>
            <w:hideMark/>
          </w:tcPr>
          <w:p w14:paraId="3822B217" w14:textId="77777777" w:rsidR="00F23DBF" w:rsidRPr="001B6016" w:rsidRDefault="00F23DBF" w:rsidP="00AA05F9">
            <w:pPr>
              <w:spacing w:before="120"/>
              <w:jc w:val="both"/>
              <w:rPr>
                <w:rFonts w:asciiTheme="minorHAnsi" w:hAnsiTheme="minorHAnsi" w:cstheme="minorHAnsi"/>
                <w:szCs w:val="22"/>
              </w:rPr>
            </w:pPr>
            <w:r w:rsidRPr="001B6016">
              <w:rPr>
                <w:rFonts w:asciiTheme="minorHAnsi" w:hAnsiTheme="minorHAnsi" w:cstheme="minorHAnsi"/>
                <w:szCs w:val="22"/>
              </w:rPr>
              <w:t xml:space="preserve">QGrants is a grants management portal which allows organisations to apply online for early years service grants. </w:t>
            </w:r>
          </w:p>
        </w:tc>
      </w:tr>
      <w:tr w:rsidR="00F23DBF" w:rsidRPr="001B6016" w14:paraId="6EABA5DB" w14:textId="77777777" w:rsidTr="00DE4938">
        <w:trPr>
          <w:trHeight w:val="121"/>
        </w:trPr>
        <w:tc>
          <w:tcPr>
            <w:tcW w:w="2246" w:type="dxa"/>
            <w:tcBorders>
              <w:top w:val="single" w:sz="2" w:space="0" w:color="auto"/>
              <w:left w:val="single" w:sz="2" w:space="0" w:color="auto"/>
              <w:bottom w:val="single" w:sz="2" w:space="0" w:color="auto"/>
              <w:right w:val="single" w:sz="2" w:space="0" w:color="auto"/>
            </w:tcBorders>
            <w:vAlign w:val="center"/>
            <w:hideMark/>
          </w:tcPr>
          <w:p w14:paraId="57044F76" w14:textId="5E19E45E" w:rsidR="00F23DBF" w:rsidRPr="001B6016" w:rsidRDefault="00F23DBF" w:rsidP="00AA05F9">
            <w:pPr>
              <w:jc w:val="both"/>
              <w:rPr>
                <w:rFonts w:asciiTheme="minorHAnsi" w:hAnsiTheme="minorHAnsi" w:cstheme="minorHAnsi"/>
                <w:szCs w:val="22"/>
              </w:rPr>
            </w:pPr>
            <w:r w:rsidRPr="001B6016">
              <w:rPr>
                <w:rFonts w:asciiTheme="minorHAnsi" w:hAnsiTheme="minorHAnsi" w:cstheme="minorHAnsi"/>
                <w:szCs w:val="22"/>
              </w:rPr>
              <w:t xml:space="preserve">Service </w:t>
            </w:r>
            <w:r w:rsidR="001D7BF9">
              <w:rPr>
                <w:rFonts w:asciiTheme="minorHAnsi" w:hAnsiTheme="minorHAnsi" w:cstheme="minorHAnsi"/>
                <w:szCs w:val="22"/>
              </w:rPr>
              <w:t>A</w:t>
            </w:r>
            <w:r w:rsidRPr="001B6016">
              <w:rPr>
                <w:rFonts w:asciiTheme="minorHAnsi" w:hAnsiTheme="minorHAnsi" w:cstheme="minorHAnsi"/>
                <w:szCs w:val="22"/>
              </w:rPr>
              <w:t>greement</w:t>
            </w:r>
          </w:p>
        </w:tc>
        <w:tc>
          <w:tcPr>
            <w:tcW w:w="7624" w:type="dxa"/>
            <w:tcBorders>
              <w:top w:val="single" w:sz="2" w:space="0" w:color="auto"/>
              <w:left w:val="single" w:sz="2" w:space="0" w:color="auto"/>
              <w:bottom w:val="single" w:sz="2" w:space="0" w:color="auto"/>
              <w:right w:val="single" w:sz="2" w:space="0" w:color="auto"/>
            </w:tcBorders>
            <w:hideMark/>
          </w:tcPr>
          <w:p w14:paraId="5B69388F" w14:textId="296FB44E" w:rsidR="00F23DBF" w:rsidRPr="001B6016" w:rsidRDefault="00F23DBF" w:rsidP="00AA05F9">
            <w:pPr>
              <w:spacing w:before="120"/>
              <w:jc w:val="both"/>
              <w:rPr>
                <w:rFonts w:asciiTheme="minorHAnsi" w:hAnsiTheme="minorHAnsi" w:cstheme="minorHAnsi"/>
                <w:szCs w:val="22"/>
              </w:rPr>
            </w:pPr>
            <w:r w:rsidRPr="001B6016">
              <w:rPr>
                <w:rFonts w:asciiTheme="minorHAnsi" w:hAnsiTheme="minorHAnsi" w:cstheme="minorHAnsi"/>
                <w:szCs w:val="22"/>
              </w:rPr>
              <w:t xml:space="preserve">A legally enforceable agreement between the department and a supplier with enforceable obligations and milestones. The </w:t>
            </w:r>
            <w:r w:rsidR="00B872D2" w:rsidRPr="001B6016">
              <w:rPr>
                <w:rFonts w:asciiTheme="minorHAnsi" w:hAnsiTheme="minorHAnsi" w:cstheme="minorHAnsi"/>
                <w:szCs w:val="22"/>
              </w:rPr>
              <w:t>d</w:t>
            </w:r>
            <w:r w:rsidRPr="001B6016">
              <w:rPr>
                <w:rFonts w:asciiTheme="minorHAnsi" w:hAnsiTheme="minorHAnsi" w:cstheme="minorHAnsi"/>
                <w:szCs w:val="22"/>
              </w:rPr>
              <w:t xml:space="preserve">epartment uses the Queensland Government’s </w:t>
            </w:r>
            <w:r w:rsidR="001D7BF9">
              <w:rPr>
                <w:rFonts w:asciiTheme="minorHAnsi" w:hAnsiTheme="minorHAnsi" w:cstheme="minorHAnsi"/>
                <w:szCs w:val="22"/>
              </w:rPr>
              <w:t>S</w:t>
            </w:r>
            <w:r w:rsidRPr="001B6016">
              <w:rPr>
                <w:rFonts w:asciiTheme="minorHAnsi" w:hAnsiTheme="minorHAnsi" w:cstheme="minorHAnsi"/>
                <w:szCs w:val="22"/>
              </w:rPr>
              <w:t xml:space="preserve">tandard </w:t>
            </w:r>
            <w:r w:rsidR="001D7BF9">
              <w:rPr>
                <w:rFonts w:asciiTheme="minorHAnsi" w:hAnsiTheme="minorHAnsi" w:cstheme="minorHAnsi"/>
                <w:szCs w:val="22"/>
              </w:rPr>
              <w:t>T</w:t>
            </w:r>
            <w:r w:rsidRPr="001B6016">
              <w:rPr>
                <w:rFonts w:asciiTheme="minorHAnsi" w:hAnsiTheme="minorHAnsi" w:cstheme="minorHAnsi"/>
                <w:szCs w:val="22"/>
              </w:rPr>
              <w:t xml:space="preserve">erms and </w:t>
            </w:r>
            <w:r w:rsidR="001D7BF9">
              <w:rPr>
                <w:rFonts w:asciiTheme="minorHAnsi" w:hAnsiTheme="minorHAnsi" w:cstheme="minorHAnsi"/>
                <w:szCs w:val="22"/>
              </w:rPr>
              <w:t>C</w:t>
            </w:r>
            <w:r w:rsidRPr="001B6016">
              <w:rPr>
                <w:rFonts w:asciiTheme="minorHAnsi" w:hAnsiTheme="minorHAnsi" w:cstheme="minorHAnsi"/>
                <w:szCs w:val="22"/>
              </w:rPr>
              <w:t>onditions.</w:t>
            </w:r>
          </w:p>
        </w:tc>
      </w:tr>
      <w:tr w:rsidR="00F23DBF" w:rsidRPr="001B6016" w14:paraId="4B036AD7" w14:textId="77777777" w:rsidTr="00DE4938">
        <w:trPr>
          <w:trHeight w:val="121"/>
        </w:trPr>
        <w:tc>
          <w:tcPr>
            <w:tcW w:w="2246" w:type="dxa"/>
            <w:tcBorders>
              <w:top w:val="single" w:sz="2" w:space="0" w:color="auto"/>
              <w:left w:val="single" w:sz="2" w:space="0" w:color="auto"/>
              <w:bottom w:val="single" w:sz="2" w:space="0" w:color="auto"/>
              <w:right w:val="single" w:sz="2" w:space="0" w:color="auto"/>
            </w:tcBorders>
            <w:vAlign w:val="center"/>
            <w:hideMark/>
          </w:tcPr>
          <w:p w14:paraId="4A06AF94" w14:textId="225AC0B1" w:rsidR="00F23DBF" w:rsidRPr="001B6016" w:rsidRDefault="00F23DBF" w:rsidP="00AA05F9">
            <w:pPr>
              <w:jc w:val="both"/>
              <w:rPr>
                <w:rFonts w:asciiTheme="minorHAnsi" w:hAnsiTheme="minorHAnsi" w:cstheme="minorHAnsi"/>
                <w:szCs w:val="22"/>
              </w:rPr>
            </w:pPr>
            <w:r w:rsidRPr="001B6016">
              <w:rPr>
                <w:rFonts w:asciiTheme="minorHAnsi" w:eastAsia="Times New Roman" w:hAnsiTheme="minorHAnsi" w:cstheme="minorHAnsi"/>
                <w:color w:val="000000"/>
                <w:szCs w:val="22"/>
              </w:rPr>
              <w:t xml:space="preserve">Service </w:t>
            </w:r>
            <w:r w:rsidR="001D7BF9">
              <w:rPr>
                <w:rFonts w:asciiTheme="minorHAnsi" w:eastAsia="Times New Roman" w:hAnsiTheme="minorHAnsi" w:cstheme="minorHAnsi"/>
                <w:color w:val="000000"/>
                <w:szCs w:val="22"/>
              </w:rPr>
              <w:t>P</w:t>
            </w:r>
            <w:r w:rsidRPr="001B6016">
              <w:rPr>
                <w:rFonts w:asciiTheme="minorHAnsi" w:eastAsia="Times New Roman" w:hAnsiTheme="minorHAnsi" w:cstheme="minorHAnsi"/>
                <w:color w:val="000000"/>
                <w:szCs w:val="22"/>
              </w:rPr>
              <w:t>roviders</w:t>
            </w:r>
          </w:p>
        </w:tc>
        <w:tc>
          <w:tcPr>
            <w:tcW w:w="7624" w:type="dxa"/>
            <w:tcBorders>
              <w:top w:val="single" w:sz="2" w:space="0" w:color="auto"/>
              <w:left w:val="single" w:sz="2" w:space="0" w:color="auto"/>
              <w:bottom w:val="single" w:sz="2" w:space="0" w:color="auto"/>
              <w:right w:val="single" w:sz="2" w:space="0" w:color="auto"/>
            </w:tcBorders>
            <w:hideMark/>
          </w:tcPr>
          <w:p w14:paraId="7D8AA5B1" w14:textId="77777777" w:rsidR="00F23DBF" w:rsidRPr="001B6016" w:rsidRDefault="00F23DBF" w:rsidP="00AA05F9">
            <w:pPr>
              <w:spacing w:before="120"/>
              <w:jc w:val="both"/>
              <w:rPr>
                <w:rFonts w:asciiTheme="minorHAnsi" w:hAnsiTheme="minorHAnsi" w:cstheme="minorHAnsi"/>
                <w:szCs w:val="22"/>
              </w:rPr>
            </w:pPr>
            <w:r w:rsidRPr="001B6016">
              <w:rPr>
                <w:rFonts w:asciiTheme="minorHAnsi" w:eastAsia="Times New Roman" w:hAnsiTheme="minorHAnsi" w:cstheme="minorHAnsi"/>
                <w:color w:val="000000"/>
                <w:szCs w:val="22"/>
              </w:rPr>
              <w:t xml:space="preserve">Organisations funded by the </w:t>
            </w:r>
            <w:r w:rsidR="00DE4938" w:rsidRPr="001B6016">
              <w:rPr>
                <w:rFonts w:asciiTheme="minorHAnsi" w:eastAsia="Times New Roman" w:hAnsiTheme="minorHAnsi" w:cstheme="minorHAnsi"/>
                <w:color w:val="000000"/>
                <w:szCs w:val="22"/>
              </w:rPr>
              <w:t>d</w:t>
            </w:r>
            <w:r w:rsidRPr="001B6016">
              <w:rPr>
                <w:rFonts w:asciiTheme="minorHAnsi" w:eastAsia="Times New Roman" w:hAnsiTheme="minorHAnsi" w:cstheme="minorHAnsi"/>
                <w:color w:val="000000"/>
                <w:szCs w:val="22"/>
              </w:rPr>
              <w:t>epartment to deliver a service to support children and their families.</w:t>
            </w:r>
          </w:p>
        </w:tc>
      </w:tr>
      <w:tr w:rsidR="00F23DBF" w:rsidRPr="00F60733" w14:paraId="3D1A3AA2" w14:textId="77777777" w:rsidTr="00DE4938">
        <w:trPr>
          <w:trHeight w:val="122"/>
        </w:trPr>
        <w:tc>
          <w:tcPr>
            <w:tcW w:w="2246" w:type="dxa"/>
            <w:tcBorders>
              <w:top w:val="single" w:sz="2" w:space="0" w:color="auto"/>
              <w:left w:val="single" w:sz="2" w:space="0" w:color="auto"/>
              <w:bottom w:val="single" w:sz="2" w:space="0" w:color="auto"/>
              <w:right w:val="single" w:sz="2" w:space="0" w:color="auto"/>
            </w:tcBorders>
            <w:vAlign w:val="center"/>
            <w:hideMark/>
          </w:tcPr>
          <w:p w14:paraId="5D26978A" w14:textId="77777777" w:rsidR="00F23DBF" w:rsidRPr="001B6016" w:rsidRDefault="00F23DBF" w:rsidP="00AA05F9">
            <w:pPr>
              <w:spacing w:before="120"/>
              <w:jc w:val="both"/>
              <w:rPr>
                <w:rFonts w:asciiTheme="minorHAnsi" w:hAnsiTheme="minorHAnsi" w:cstheme="minorHAnsi"/>
                <w:szCs w:val="22"/>
              </w:rPr>
            </w:pPr>
            <w:r w:rsidRPr="001B6016">
              <w:rPr>
                <w:rFonts w:asciiTheme="minorHAnsi" w:hAnsiTheme="minorHAnsi" w:cstheme="minorHAnsi"/>
                <w:szCs w:val="22"/>
              </w:rPr>
              <w:t xml:space="preserve">The </w:t>
            </w:r>
            <w:r w:rsidR="00DE4938" w:rsidRPr="001B6016">
              <w:rPr>
                <w:rFonts w:asciiTheme="minorHAnsi" w:hAnsiTheme="minorHAnsi" w:cstheme="minorHAnsi"/>
                <w:szCs w:val="22"/>
              </w:rPr>
              <w:t>d</w:t>
            </w:r>
            <w:r w:rsidRPr="001B6016">
              <w:rPr>
                <w:rFonts w:asciiTheme="minorHAnsi" w:hAnsiTheme="minorHAnsi" w:cstheme="minorHAnsi"/>
                <w:szCs w:val="22"/>
              </w:rPr>
              <w:t>epartment</w:t>
            </w:r>
          </w:p>
        </w:tc>
        <w:tc>
          <w:tcPr>
            <w:tcW w:w="7624" w:type="dxa"/>
            <w:tcBorders>
              <w:top w:val="single" w:sz="2" w:space="0" w:color="auto"/>
              <w:left w:val="single" w:sz="2" w:space="0" w:color="auto"/>
              <w:bottom w:val="single" w:sz="2" w:space="0" w:color="auto"/>
              <w:right w:val="single" w:sz="2" w:space="0" w:color="auto"/>
            </w:tcBorders>
            <w:hideMark/>
          </w:tcPr>
          <w:p w14:paraId="2C907661" w14:textId="77777777" w:rsidR="00F23DBF" w:rsidRPr="00F60733" w:rsidRDefault="00F23DBF" w:rsidP="00AA05F9">
            <w:pPr>
              <w:spacing w:before="120"/>
              <w:jc w:val="both"/>
              <w:rPr>
                <w:rFonts w:asciiTheme="minorHAnsi" w:hAnsiTheme="minorHAnsi" w:cstheme="minorHAnsi"/>
                <w:szCs w:val="22"/>
              </w:rPr>
            </w:pPr>
            <w:r w:rsidRPr="001B6016">
              <w:rPr>
                <w:rFonts w:asciiTheme="minorHAnsi" w:hAnsiTheme="minorHAnsi" w:cstheme="minorHAnsi"/>
                <w:szCs w:val="22"/>
              </w:rPr>
              <w:t>The Department of Education</w:t>
            </w:r>
          </w:p>
        </w:tc>
      </w:tr>
    </w:tbl>
    <w:p w14:paraId="32483910" w14:textId="77777777" w:rsidR="00F23DBF" w:rsidRPr="00F60733" w:rsidRDefault="00F23DBF" w:rsidP="00AA05F9">
      <w:pPr>
        <w:spacing w:before="120" w:after="360" w:line="276" w:lineRule="auto"/>
        <w:jc w:val="both"/>
        <w:rPr>
          <w:rFonts w:asciiTheme="minorHAnsi" w:hAnsiTheme="minorHAnsi" w:cstheme="minorHAnsi"/>
          <w:bCs/>
          <w:iCs/>
          <w:szCs w:val="22"/>
        </w:rPr>
      </w:pPr>
    </w:p>
    <w:p w14:paraId="17C1D6FC" w14:textId="77777777" w:rsidR="002C245A" w:rsidRPr="00F60733" w:rsidRDefault="002C245A" w:rsidP="00AA05F9">
      <w:pPr>
        <w:spacing w:before="220" w:after="220" w:line="276" w:lineRule="auto"/>
        <w:jc w:val="both"/>
        <w:rPr>
          <w:rFonts w:asciiTheme="minorHAnsi" w:hAnsiTheme="minorHAnsi" w:cstheme="minorHAnsi"/>
          <w:szCs w:val="22"/>
        </w:rPr>
      </w:pPr>
    </w:p>
    <w:sectPr w:rsidR="002C245A" w:rsidRPr="00F60733" w:rsidSect="00343A84">
      <w:headerReference w:type="default" r:id="rId17"/>
      <w:footerReference w:type="default" r:id="rId18"/>
      <w:headerReference w:type="first" r:id="rId19"/>
      <w:pgSz w:w="11907" w:h="16840" w:code="9"/>
      <w:pgMar w:top="1134" w:right="1077" w:bottom="709" w:left="1077" w:header="709" w:footer="6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CBBF" w14:textId="77777777" w:rsidR="008D4A6A" w:rsidRDefault="008D4A6A">
      <w:r>
        <w:separator/>
      </w:r>
    </w:p>
  </w:endnote>
  <w:endnote w:type="continuationSeparator" w:id="0">
    <w:p w14:paraId="0F5D32BE" w14:textId="77777777" w:rsidR="008D4A6A" w:rsidRDefault="008D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taBold-Roman">
    <w:altName w:val="Times New Roman"/>
    <w:charset w:val="00"/>
    <w:family w:val="auto"/>
    <w:pitch w:val="default"/>
  </w:font>
  <w:font w:name="MetaNormal-Roman">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992429"/>
      <w:docPartObj>
        <w:docPartGallery w:val="Page Numbers (Bottom of Page)"/>
        <w:docPartUnique/>
      </w:docPartObj>
    </w:sdtPr>
    <w:sdtEndPr>
      <w:rPr>
        <w:noProof/>
      </w:rPr>
    </w:sdtEndPr>
    <w:sdtContent>
      <w:p w14:paraId="500F7036" w14:textId="77777777" w:rsidR="00343A84" w:rsidRDefault="00343A84">
        <w:pPr>
          <w:pStyle w:val="Footer"/>
          <w:jc w:val="center"/>
        </w:pPr>
        <w:r w:rsidRPr="00B42FF5">
          <w:rPr>
            <w:rFonts w:asciiTheme="minorHAnsi" w:hAnsiTheme="minorHAnsi" w:cstheme="minorHAnsi"/>
            <w:sz w:val="20"/>
          </w:rPr>
          <w:fldChar w:fldCharType="begin"/>
        </w:r>
        <w:r w:rsidRPr="00096009">
          <w:rPr>
            <w:rFonts w:asciiTheme="minorHAnsi" w:hAnsiTheme="minorHAnsi" w:cstheme="minorHAnsi"/>
            <w:sz w:val="20"/>
          </w:rPr>
          <w:instrText xml:space="preserve"> PAGE   \* MERGEFORMAT </w:instrText>
        </w:r>
        <w:r w:rsidRPr="00B42FF5">
          <w:rPr>
            <w:rFonts w:asciiTheme="minorHAnsi" w:hAnsiTheme="minorHAnsi" w:cstheme="minorHAnsi"/>
            <w:sz w:val="20"/>
          </w:rPr>
          <w:fldChar w:fldCharType="separate"/>
        </w:r>
        <w:r w:rsidRPr="00096009">
          <w:rPr>
            <w:rFonts w:asciiTheme="minorHAnsi" w:hAnsiTheme="minorHAnsi" w:cstheme="minorHAnsi"/>
            <w:noProof/>
            <w:sz w:val="20"/>
          </w:rPr>
          <w:t>2</w:t>
        </w:r>
        <w:r w:rsidRPr="00B42FF5">
          <w:rPr>
            <w:rFonts w:asciiTheme="minorHAnsi" w:hAnsiTheme="minorHAnsi" w:cstheme="minorHAnsi"/>
            <w:noProof/>
            <w:sz w:val="20"/>
          </w:rPr>
          <w:fldChar w:fldCharType="end"/>
        </w:r>
      </w:p>
    </w:sdtContent>
  </w:sdt>
  <w:p w14:paraId="7B50A307" w14:textId="77777777" w:rsidR="003C6789" w:rsidRPr="00AE381E" w:rsidRDefault="003C6789" w:rsidP="00DB7152">
    <w:pPr>
      <w:pStyle w:val="01Heading1"/>
      <w:tabs>
        <w:tab w:val="left" w:pos="8690"/>
      </w:tabs>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1FF8" w14:textId="77777777" w:rsidR="008D4A6A" w:rsidRDefault="008D4A6A">
      <w:r>
        <w:separator/>
      </w:r>
    </w:p>
  </w:footnote>
  <w:footnote w:type="continuationSeparator" w:id="0">
    <w:p w14:paraId="1CD8AD02" w14:textId="77777777" w:rsidR="008D4A6A" w:rsidRDefault="008D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FCEF" w14:textId="77777777" w:rsidR="003C6789" w:rsidRDefault="0098711F">
    <w:pPr>
      <w:pStyle w:val="Header"/>
    </w:pPr>
    <w:r>
      <w:rPr>
        <w:noProof/>
        <w:lang w:eastAsia="zh-TW"/>
      </w:rPr>
      <w:drawing>
        <wp:inline distT="0" distB="0" distL="0" distR="0" wp14:anchorId="23CEE74D" wp14:editId="538C4B10">
          <wp:extent cx="6193155" cy="410210"/>
          <wp:effectExtent l="0" t="0" r="0" b="8890"/>
          <wp:docPr id="10" name="Picture 10" descr="https://intranet.qed.qld.gov.au/Services/CommunicationMarketing/forms/Documents/ecce-a4-portrait-corporate-generi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qed.qld.gov.au/Services/CommunicationMarketing/forms/Documents/ecce-a4-portrait-corporate-generic-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155" cy="410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6283" w14:textId="77777777" w:rsidR="0098711F" w:rsidRPr="0098711F" w:rsidRDefault="0098711F" w:rsidP="0098711F">
    <w:pPr>
      <w:pStyle w:val="Header"/>
    </w:pPr>
    <w:r>
      <w:rPr>
        <w:noProof/>
        <w:lang w:eastAsia="zh-TW"/>
      </w:rPr>
      <w:drawing>
        <wp:inline distT="0" distB="0" distL="0" distR="0" wp14:anchorId="482899B3" wp14:editId="589D4FA7">
          <wp:extent cx="6193155" cy="410270"/>
          <wp:effectExtent l="0" t="0" r="0" b="8890"/>
          <wp:docPr id="11" name="Picture 11" descr="https://intranet.qed.qld.gov.au/Services/CommunicationMarketing/forms/Documents/ecce-a4-portrait-corporate-generi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qed.qld.gov.au/Services/CommunicationMarketing/forms/Documents/ecce-a4-portrait-corporate-generic-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155" cy="410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216BBBE"/>
    <w:lvl w:ilvl="0">
      <w:start w:val="1"/>
      <w:numFmt w:val="lowerLetter"/>
      <w:pStyle w:val="ListNumber2"/>
      <w:lvlText w:val="(%1)"/>
      <w:lvlJc w:val="left"/>
      <w:pPr>
        <w:tabs>
          <w:tab w:val="num" w:pos="851"/>
        </w:tabs>
        <w:ind w:left="851" w:hanging="851"/>
      </w:pPr>
      <w:rPr>
        <w:rFonts w:ascii="Arial" w:hAnsi="Arial" w:hint="default"/>
        <w:b w:val="0"/>
        <w:i w:val="0"/>
        <w:sz w:val="20"/>
      </w:rPr>
    </w:lvl>
  </w:abstractNum>
  <w:abstractNum w:abstractNumId="1" w15:restartNumberingAfterBreak="0">
    <w:nsid w:val="0166565C"/>
    <w:multiLevelType w:val="hybridMultilevel"/>
    <w:tmpl w:val="BF605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F45544"/>
    <w:multiLevelType w:val="hybridMultilevel"/>
    <w:tmpl w:val="545A5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AF178F4"/>
    <w:multiLevelType w:val="multilevel"/>
    <w:tmpl w:val="0C09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F2047E"/>
    <w:multiLevelType w:val="hybridMultilevel"/>
    <w:tmpl w:val="1C5C4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D2732"/>
    <w:multiLevelType w:val="hybridMultilevel"/>
    <w:tmpl w:val="A89623BA"/>
    <w:lvl w:ilvl="0" w:tplc="0C09000F">
      <w:start w:val="3"/>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88C4EA1"/>
    <w:multiLevelType w:val="hybridMultilevel"/>
    <w:tmpl w:val="0038B31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5C574F9"/>
    <w:multiLevelType w:val="multilevel"/>
    <w:tmpl w:val="B11AC394"/>
    <w:lvl w:ilvl="0">
      <w:start w:val="1"/>
      <w:numFmt w:val="decimal"/>
      <w:pStyle w:val="NumberLevel1"/>
      <w:lvlText w:val="%1."/>
      <w:lvlJc w:val="left"/>
      <w:pPr>
        <w:tabs>
          <w:tab w:val="num" w:pos="794"/>
        </w:tabs>
        <w:ind w:left="794" w:hanging="794"/>
      </w:pPr>
      <w:rPr>
        <w:rFonts w:cs="Times New Roman" w:hint="default"/>
        <w:b/>
        <w:i w:val="0"/>
        <w:sz w:val="20"/>
        <w:szCs w:val="20"/>
      </w:rPr>
    </w:lvl>
    <w:lvl w:ilvl="1">
      <w:start w:val="1"/>
      <w:numFmt w:val="decimal"/>
      <w:pStyle w:val="NumberLevel2"/>
      <w:lvlText w:val="%1.%2."/>
      <w:lvlJc w:val="left"/>
      <w:pPr>
        <w:tabs>
          <w:tab w:val="num" w:pos="794"/>
        </w:tabs>
        <w:ind w:left="794" w:hanging="794"/>
      </w:pPr>
      <w:rPr>
        <w:rFonts w:cs="Times New Roman" w:hint="default"/>
        <w:b/>
        <w:i w:val="0"/>
        <w:sz w:val="20"/>
        <w:szCs w:val="20"/>
      </w:rPr>
    </w:lvl>
    <w:lvl w:ilvl="2">
      <w:start w:val="1"/>
      <w:numFmt w:val="decimal"/>
      <w:pStyle w:val="NumberLevel3"/>
      <w:lvlText w:val="%1.%2.%3."/>
      <w:lvlJc w:val="left"/>
      <w:pPr>
        <w:tabs>
          <w:tab w:val="num" w:pos="794"/>
        </w:tabs>
        <w:ind w:left="794" w:hanging="794"/>
      </w:pPr>
      <w:rPr>
        <w:rFonts w:cs="Times New Roman" w:hint="default"/>
        <w:b/>
        <w:i w:val="0"/>
        <w:sz w:val="20"/>
        <w:szCs w:val="20"/>
      </w:rPr>
    </w:lvl>
    <w:lvl w:ilvl="3">
      <w:start w:val="1"/>
      <w:numFmt w:val="decimal"/>
      <w:pStyle w:val="NumberLevel4"/>
      <w:lvlText w:val="%1.%2.%3.%4"/>
      <w:lvlJc w:val="left"/>
      <w:pPr>
        <w:tabs>
          <w:tab w:val="num" w:pos="794"/>
        </w:tabs>
        <w:ind w:left="794" w:hanging="794"/>
      </w:pPr>
      <w:rPr>
        <w:rFonts w:cs="Times New Roman" w:hint="default"/>
        <w:b/>
        <w:i w:val="0"/>
        <w:sz w:val="20"/>
        <w:szCs w:val="20"/>
      </w:rPr>
    </w:lvl>
    <w:lvl w:ilvl="4">
      <w:start w:val="1"/>
      <w:numFmt w:val="bullet"/>
      <w:pStyle w:val="NumberLevel5"/>
      <w:lvlText w:val="–"/>
      <w:lvlJc w:val="left"/>
      <w:pPr>
        <w:tabs>
          <w:tab w:val="num" w:pos="794"/>
        </w:tabs>
        <w:ind w:left="794" w:hanging="369"/>
      </w:pPr>
      <w:rPr>
        <w:rFonts w:hint="default"/>
        <w:b w:val="0"/>
        <w:i w:val="0"/>
      </w:rPr>
    </w:lvl>
    <w:lvl w:ilvl="5">
      <w:start w:val="1"/>
      <w:numFmt w:val="bullet"/>
      <w:pStyle w:val="NumberLevel6"/>
      <w:lvlText w:val="–"/>
      <w:lvlJc w:val="left"/>
      <w:pPr>
        <w:tabs>
          <w:tab w:val="num" w:pos="1276"/>
        </w:tabs>
        <w:ind w:left="1276" w:hanging="426"/>
      </w:pPr>
      <w:rPr>
        <w:rFonts w:hint="default"/>
        <w:b w:val="0"/>
        <w:i w:val="0"/>
      </w:rPr>
    </w:lvl>
    <w:lvl w:ilvl="6">
      <w:start w:val="1"/>
      <w:numFmt w:val="bullet"/>
      <w:pStyle w:val="NumberLevel7"/>
      <w:lvlText w:val="–"/>
      <w:lvlJc w:val="left"/>
      <w:pPr>
        <w:tabs>
          <w:tab w:val="num" w:pos="1701"/>
        </w:tabs>
        <w:ind w:left="1701" w:hanging="425"/>
      </w:pPr>
      <w:rPr>
        <w:rFonts w:hint="default"/>
        <w:b w:val="0"/>
        <w:i w:val="0"/>
      </w:rPr>
    </w:lvl>
    <w:lvl w:ilvl="7">
      <w:start w:val="1"/>
      <w:numFmt w:val="bullet"/>
      <w:pStyle w:val="NumberLevel8"/>
      <w:lvlText w:val="–"/>
      <w:lvlJc w:val="left"/>
      <w:pPr>
        <w:tabs>
          <w:tab w:val="num" w:pos="2126"/>
        </w:tabs>
        <w:ind w:left="2126" w:hanging="425"/>
      </w:pPr>
      <w:rPr>
        <w:rFonts w:hint="default"/>
        <w:b w:val="0"/>
        <w:i w:val="0"/>
      </w:rPr>
    </w:lvl>
    <w:lvl w:ilvl="8">
      <w:start w:val="1"/>
      <w:numFmt w:val="bullet"/>
      <w:pStyle w:val="NumberLevel9"/>
      <w:lvlText w:val="–"/>
      <w:lvlJc w:val="left"/>
      <w:pPr>
        <w:tabs>
          <w:tab w:val="num" w:pos="2551"/>
        </w:tabs>
        <w:ind w:left="2551" w:hanging="425"/>
      </w:pPr>
      <w:rPr>
        <w:rFonts w:hint="default"/>
        <w:b w:val="0"/>
        <w:i w:val="0"/>
      </w:rPr>
    </w:lvl>
  </w:abstractNum>
  <w:abstractNum w:abstractNumId="9" w15:restartNumberingAfterBreak="0">
    <w:nsid w:val="4B9552A7"/>
    <w:multiLevelType w:val="multilevel"/>
    <w:tmpl w:val="B7EA22CA"/>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cs="Times New Roman" w:hint="default"/>
      </w:rPr>
    </w:lvl>
    <w:lvl w:ilvl="2">
      <w:start w:val="1"/>
      <w:numFmt w:val="bullet"/>
      <w:pStyle w:val="ListBullet3"/>
      <w:lvlText w:val="◦"/>
      <w:lvlJc w:val="left"/>
      <w:pPr>
        <w:tabs>
          <w:tab w:val="num" w:pos="1021"/>
        </w:tabs>
        <w:ind w:left="1021" w:hanging="341"/>
      </w:pPr>
      <w:rPr>
        <w:rFonts w:ascii="Arial" w:hAnsi="Arial" w:cs="Times New Roman" w:hint="default"/>
      </w:rPr>
    </w:lvl>
    <w:lvl w:ilvl="3">
      <w:start w:val="1"/>
      <w:numFmt w:val="bullet"/>
      <w:pStyle w:val="ListBullet4"/>
      <w:lvlText w:val="▪"/>
      <w:lvlJc w:val="left"/>
      <w:pPr>
        <w:tabs>
          <w:tab w:val="num" w:pos="1361"/>
        </w:tabs>
        <w:ind w:left="1361" w:hanging="340"/>
      </w:pPr>
      <w:rPr>
        <w:rFonts w:ascii="Arial" w:hAnsi="Arial" w:cs="Times New Roman" w:hint="default"/>
      </w:rPr>
    </w:lvl>
    <w:lvl w:ilvl="4">
      <w:start w:val="1"/>
      <w:numFmt w:val="bullet"/>
      <w:pStyle w:val="ListBullet5"/>
      <w:lvlText w:val="–"/>
      <w:lvlJc w:val="left"/>
      <w:pPr>
        <w:tabs>
          <w:tab w:val="num" w:pos="1701"/>
        </w:tabs>
        <w:ind w:left="1701" w:hanging="340"/>
      </w:pPr>
      <w:rPr>
        <w:rFonts w:ascii="Arial" w:hAnsi="Arial" w:cs="Times New Roman" w:hint="default"/>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0" w15:restartNumberingAfterBreak="0">
    <w:nsid w:val="4C3258B2"/>
    <w:multiLevelType w:val="hybridMultilevel"/>
    <w:tmpl w:val="C7F24C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51C245CB"/>
    <w:multiLevelType w:val="hybridMultilevel"/>
    <w:tmpl w:val="9E825060"/>
    <w:lvl w:ilvl="0" w:tplc="0C090001">
      <w:start w:val="1"/>
      <w:numFmt w:val="bullet"/>
      <w:lvlText w:val=""/>
      <w:lvlJc w:val="left"/>
      <w:pPr>
        <w:tabs>
          <w:tab w:val="num" w:pos="720"/>
        </w:tabs>
        <w:ind w:left="720" w:hanging="360"/>
      </w:pPr>
      <w:rPr>
        <w:rFonts w:ascii="Symbol" w:hAnsi="Symbol" w:hint="default"/>
        <w:b w:val="0"/>
        <w:i w:val="0"/>
        <w:color w:val="auto"/>
      </w:rPr>
    </w:lvl>
    <w:lvl w:ilvl="1" w:tplc="0C090001">
      <w:start w:val="1"/>
      <w:numFmt w:val="bullet"/>
      <w:lvlText w:val=""/>
      <w:lvlJc w:val="left"/>
      <w:pPr>
        <w:tabs>
          <w:tab w:val="num" w:pos="1440"/>
        </w:tabs>
        <w:ind w:left="1440" w:hanging="360"/>
      </w:pPr>
      <w:rPr>
        <w:rFonts w:ascii="Symbol" w:hAnsi="Symbol" w:hint="default"/>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89853A2"/>
    <w:multiLevelType w:val="hybridMultilevel"/>
    <w:tmpl w:val="7B06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353793"/>
    <w:multiLevelType w:val="hybridMultilevel"/>
    <w:tmpl w:val="C3B0E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B381B62"/>
    <w:multiLevelType w:val="hybridMultilevel"/>
    <w:tmpl w:val="CD46B0D8"/>
    <w:lvl w:ilvl="0" w:tplc="0C090001">
      <w:start w:val="1"/>
      <w:numFmt w:val="bullet"/>
      <w:lvlText w:val=""/>
      <w:lvlJc w:val="left"/>
      <w:pPr>
        <w:ind w:left="1788" w:hanging="360"/>
      </w:pPr>
      <w:rPr>
        <w:rFonts w:ascii="Symbol" w:hAnsi="Symbol" w:hint="default"/>
      </w:rPr>
    </w:lvl>
    <w:lvl w:ilvl="1" w:tplc="0C090003">
      <w:start w:val="1"/>
      <w:numFmt w:val="bullet"/>
      <w:lvlText w:val="o"/>
      <w:lvlJc w:val="left"/>
      <w:pPr>
        <w:ind w:left="2508" w:hanging="360"/>
      </w:pPr>
      <w:rPr>
        <w:rFonts w:ascii="Courier New" w:hAnsi="Courier New" w:cs="Courier New" w:hint="default"/>
      </w:rPr>
    </w:lvl>
    <w:lvl w:ilvl="2" w:tplc="0C090005">
      <w:start w:val="1"/>
      <w:numFmt w:val="bullet"/>
      <w:lvlText w:val=""/>
      <w:lvlJc w:val="left"/>
      <w:pPr>
        <w:ind w:left="3228" w:hanging="360"/>
      </w:pPr>
      <w:rPr>
        <w:rFonts w:ascii="Wingdings" w:hAnsi="Wingdings" w:hint="default"/>
      </w:rPr>
    </w:lvl>
    <w:lvl w:ilvl="3" w:tplc="0C090001">
      <w:start w:val="1"/>
      <w:numFmt w:val="bullet"/>
      <w:lvlText w:val=""/>
      <w:lvlJc w:val="left"/>
      <w:pPr>
        <w:ind w:left="3948" w:hanging="360"/>
      </w:pPr>
      <w:rPr>
        <w:rFonts w:ascii="Symbol" w:hAnsi="Symbol" w:hint="default"/>
      </w:rPr>
    </w:lvl>
    <w:lvl w:ilvl="4" w:tplc="0C090003">
      <w:start w:val="1"/>
      <w:numFmt w:val="bullet"/>
      <w:lvlText w:val="o"/>
      <w:lvlJc w:val="left"/>
      <w:pPr>
        <w:ind w:left="4668" w:hanging="360"/>
      </w:pPr>
      <w:rPr>
        <w:rFonts w:ascii="Courier New" w:hAnsi="Courier New" w:cs="Courier New" w:hint="default"/>
      </w:rPr>
    </w:lvl>
    <w:lvl w:ilvl="5" w:tplc="0C090005">
      <w:start w:val="1"/>
      <w:numFmt w:val="bullet"/>
      <w:lvlText w:val=""/>
      <w:lvlJc w:val="left"/>
      <w:pPr>
        <w:ind w:left="5388" w:hanging="360"/>
      </w:pPr>
      <w:rPr>
        <w:rFonts w:ascii="Wingdings" w:hAnsi="Wingdings" w:hint="default"/>
      </w:rPr>
    </w:lvl>
    <w:lvl w:ilvl="6" w:tplc="0C090001">
      <w:start w:val="1"/>
      <w:numFmt w:val="bullet"/>
      <w:lvlText w:val=""/>
      <w:lvlJc w:val="left"/>
      <w:pPr>
        <w:ind w:left="6108" w:hanging="360"/>
      </w:pPr>
      <w:rPr>
        <w:rFonts w:ascii="Symbol" w:hAnsi="Symbol" w:hint="default"/>
      </w:rPr>
    </w:lvl>
    <w:lvl w:ilvl="7" w:tplc="0C090003">
      <w:start w:val="1"/>
      <w:numFmt w:val="bullet"/>
      <w:lvlText w:val="o"/>
      <w:lvlJc w:val="left"/>
      <w:pPr>
        <w:ind w:left="6828" w:hanging="360"/>
      </w:pPr>
      <w:rPr>
        <w:rFonts w:ascii="Courier New" w:hAnsi="Courier New" w:cs="Courier New" w:hint="default"/>
      </w:rPr>
    </w:lvl>
    <w:lvl w:ilvl="8" w:tplc="0C090005">
      <w:start w:val="1"/>
      <w:numFmt w:val="bullet"/>
      <w:lvlText w:val=""/>
      <w:lvlJc w:val="left"/>
      <w:pPr>
        <w:ind w:left="7548" w:hanging="360"/>
      </w:pPr>
      <w:rPr>
        <w:rFonts w:ascii="Wingdings" w:hAnsi="Wingdings" w:hint="default"/>
      </w:rPr>
    </w:lvl>
  </w:abstractNum>
  <w:abstractNum w:abstractNumId="15" w15:restartNumberingAfterBreak="0">
    <w:nsid w:val="72B674B6"/>
    <w:multiLevelType w:val="hybridMultilevel"/>
    <w:tmpl w:val="4DE00E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36F2FC5"/>
    <w:multiLevelType w:val="hybridMultilevel"/>
    <w:tmpl w:val="CAA0E6E2"/>
    <w:lvl w:ilvl="0" w:tplc="C2966C04">
      <w:start w:val="1"/>
      <w:numFmt w:val="decimal"/>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17" w15:restartNumberingAfterBreak="0">
    <w:nsid w:val="78A4755E"/>
    <w:multiLevelType w:val="hybridMultilevel"/>
    <w:tmpl w:val="EBA83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363DFD"/>
    <w:multiLevelType w:val="hybridMultilevel"/>
    <w:tmpl w:val="C64CD1BA"/>
    <w:lvl w:ilvl="0" w:tplc="FB62ACB8">
      <w:start w:val="1"/>
      <w:numFmt w:val="bullet"/>
      <w:lvlText w:val="−"/>
      <w:lvlJc w:val="left"/>
      <w:pPr>
        <w:ind w:left="720" w:hanging="360"/>
      </w:pPr>
      <w:rPr>
        <w:rFonts w:ascii="Corbel" w:hAnsi="Corbe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A8931B8"/>
    <w:multiLevelType w:val="hybridMultilevel"/>
    <w:tmpl w:val="185028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19"/>
  </w:num>
  <w:num w:numId="4">
    <w:abstractNumId w:val="16"/>
  </w:num>
  <w:num w:numId="5">
    <w:abstractNumId w:val="7"/>
  </w:num>
  <w:num w:numId="6">
    <w:abstractNumId w:val="5"/>
  </w:num>
  <w:num w:numId="7">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4"/>
  </w:num>
  <w:num w:numId="11">
    <w:abstractNumId w:val="12"/>
  </w:num>
  <w:num w:numId="12">
    <w:abstractNumId w:val="14"/>
  </w:num>
  <w:num w:numId="13">
    <w:abstractNumId w:val="10"/>
  </w:num>
  <w:num w:numId="14">
    <w:abstractNumId w:val="15"/>
  </w:num>
  <w:num w:numId="15">
    <w:abstractNumId w:val="13"/>
  </w:num>
  <w:num w:numId="16">
    <w:abstractNumId w:val="3"/>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6"/>
  </w:num>
  <w:num w:numId="21">
    <w:abstractNumId w:val="2"/>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E6"/>
    <w:rsid w:val="00000919"/>
    <w:rsid w:val="00000E8A"/>
    <w:rsid w:val="0000131A"/>
    <w:rsid w:val="00001656"/>
    <w:rsid w:val="000016D1"/>
    <w:rsid w:val="00003C62"/>
    <w:rsid w:val="00003DED"/>
    <w:rsid w:val="00004C72"/>
    <w:rsid w:val="00005614"/>
    <w:rsid w:val="00005E99"/>
    <w:rsid w:val="00007361"/>
    <w:rsid w:val="000119FA"/>
    <w:rsid w:val="00012839"/>
    <w:rsid w:val="000131AA"/>
    <w:rsid w:val="000132D5"/>
    <w:rsid w:val="00013C3B"/>
    <w:rsid w:val="000169DF"/>
    <w:rsid w:val="00016BEC"/>
    <w:rsid w:val="00017E8B"/>
    <w:rsid w:val="00017FD5"/>
    <w:rsid w:val="00021BB1"/>
    <w:rsid w:val="000239D8"/>
    <w:rsid w:val="00026279"/>
    <w:rsid w:val="00026C26"/>
    <w:rsid w:val="000275CC"/>
    <w:rsid w:val="00030BAA"/>
    <w:rsid w:val="00031128"/>
    <w:rsid w:val="00033632"/>
    <w:rsid w:val="00034732"/>
    <w:rsid w:val="00035E60"/>
    <w:rsid w:val="00036A66"/>
    <w:rsid w:val="0003734C"/>
    <w:rsid w:val="00041BCA"/>
    <w:rsid w:val="00043DAA"/>
    <w:rsid w:val="00044ADB"/>
    <w:rsid w:val="00044D4C"/>
    <w:rsid w:val="00050072"/>
    <w:rsid w:val="00050D4A"/>
    <w:rsid w:val="000516BC"/>
    <w:rsid w:val="0005364C"/>
    <w:rsid w:val="00053BD7"/>
    <w:rsid w:val="00053E26"/>
    <w:rsid w:val="000540F3"/>
    <w:rsid w:val="00054239"/>
    <w:rsid w:val="0005513B"/>
    <w:rsid w:val="00056A3C"/>
    <w:rsid w:val="00056C44"/>
    <w:rsid w:val="0006083B"/>
    <w:rsid w:val="00061570"/>
    <w:rsid w:val="00062349"/>
    <w:rsid w:val="00062448"/>
    <w:rsid w:val="000635D3"/>
    <w:rsid w:val="00063854"/>
    <w:rsid w:val="000651BA"/>
    <w:rsid w:val="0006679D"/>
    <w:rsid w:val="00066A9C"/>
    <w:rsid w:val="000700C4"/>
    <w:rsid w:val="000708C6"/>
    <w:rsid w:val="00070C23"/>
    <w:rsid w:val="0007108D"/>
    <w:rsid w:val="000722DD"/>
    <w:rsid w:val="00072931"/>
    <w:rsid w:val="00073AE0"/>
    <w:rsid w:val="00074EE5"/>
    <w:rsid w:val="00077758"/>
    <w:rsid w:val="00077F1D"/>
    <w:rsid w:val="00084BE9"/>
    <w:rsid w:val="00085DFA"/>
    <w:rsid w:val="00086E28"/>
    <w:rsid w:val="00087C51"/>
    <w:rsid w:val="00095176"/>
    <w:rsid w:val="0009561E"/>
    <w:rsid w:val="00096009"/>
    <w:rsid w:val="0009638C"/>
    <w:rsid w:val="000A0F0C"/>
    <w:rsid w:val="000A1750"/>
    <w:rsid w:val="000A1D8F"/>
    <w:rsid w:val="000A2815"/>
    <w:rsid w:val="000A6C1E"/>
    <w:rsid w:val="000B0CD2"/>
    <w:rsid w:val="000B13EA"/>
    <w:rsid w:val="000B1CA7"/>
    <w:rsid w:val="000C3FF3"/>
    <w:rsid w:val="000C43E1"/>
    <w:rsid w:val="000C5373"/>
    <w:rsid w:val="000C6D21"/>
    <w:rsid w:val="000C7BD2"/>
    <w:rsid w:val="000D0039"/>
    <w:rsid w:val="000D1183"/>
    <w:rsid w:val="000D11BD"/>
    <w:rsid w:val="000D484F"/>
    <w:rsid w:val="000D706E"/>
    <w:rsid w:val="000E4351"/>
    <w:rsid w:val="000E4652"/>
    <w:rsid w:val="000E4946"/>
    <w:rsid w:val="000E5194"/>
    <w:rsid w:val="000E623D"/>
    <w:rsid w:val="000E6E70"/>
    <w:rsid w:val="000E6F49"/>
    <w:rsid w:val="000E7063"/>
    <w:rsid w:val="000E7399"/>
    <w:rsid w:val="000F252E"/>
    <w:rsid w:val="000F29E4"/>
    <w:rsid w:val="000F2FD4"/>
    <w:rsid w:val="000F4A5B"/>
    <w:rsid w:val="000F4BDA"/>
    <w:rsid w:val="000F6E86"/>
    <w:rsid w:val="000F7AD5"/>
    <w:rsid w:val="00102D8D"/>
    <w:rsid w:val="00103900"/>
    <w:rsid w:val="00107AF2"/>
    <w:rsid w:val="00111485"/>
    <w:rsid w:val="00111604"/>
    <w:rsid w:val="001118A6"/>
    <w:rsid w:val="0011210D"/>
    <w:rsid w:val="0011285B"/>
    <w:rsid w:val="0011429B"/>
    <w:rsid w:val="00116BC1"/>
    <w:rsid w:val="00117C6F"/>
    <w:rsid w:val="00117D3C"/>
    <w:rsid w:val="00120193"/>
    <w:rsid w:val="00120F6F"/>
    <w:rsid w:val="00122277"/>
    <w:rsid w:val="00124EFF"/>
    <w:rsid w:val="0012554E"/>
    <w:rsid w:val="00125E5A"/>
    <w:rsid w:val="001271B4"/>
    <w:rsid w:val="00130196"/>
    <w:rsid w:val="001321CF"/>
    <w:rsid w:val="001321F9"/>
    <w:rsid w:val="001327E7"/>
    <w:rsid w:val="00132837"/>
    <w:rsid w:val="00137B41"/>
    <w:rsid w:val="001417AE"/>
    <w:rsid w:val="0014329E"/>
    <w:rsid w:val="00145CE0"/>
    <w:rsid w:val="00146147"/>
    <w:rsid w:val="00147A3A"/>
    <w:rsid w:val="00147E02"/>
    <w:rsid w:val="00152E32"/>
    <w:rsid w:val="00152EA7"/>
    <w:rsid w:val="00154E4A"/>
    <w:rsid w:val="001552B9"/>
    <w:rsid w:val="001565F8"/>
    <w:rsid w:val="001579EF"/>
    <w:rsid w:val="00162CF9"/>
    <w:rsid w:val="00162D35"/>
    <w:rsid w:val="001657D8"/>
    <w:rsid w:val="001676B2"/>
    <w:rsid w:val="0017100D"/>
    <w:rsid w:val="001718F3"/>
    <w:rsid w:val="00171D42"/>
    <w:rsid w:val="00172123"/>
    <w:rsid w:val="001722D3"/>
    <w:rsid w:val="00172D95"/>
    <w:rsid w:val="00174BB4"/>
    <w:rsid w:val="00174F64"/>
    <w:rsid w:val="001777AD"/>
    <w:rsid w:val="00183DC6"/>
    <w:rsid w:val="0018642E"/>
    <w:rsid w:val="001868E4"/>
    <w:rsid w:val="00186D09"/>
    <w:rsid w:val="00186D0B"/>
    <w:rsid w:val="001877DF"/>
    <w:rsid w:val="00187E14"/>
    <w:rsid w:val="0019222F"/>
    <w:rsid w:val="001922A1"/>
    <w:rsid w:val="00192F2D"/>
    <w:rsid w:val="001940E2"/>
    <w:rsid w:val="001958A8"/>
    <w:rsid w:val="0019673E"/>
    <w:rsid w:val="00197A4E"/>
    <w:rsid w:val="001A0E02"/>
    <w:rsid w:val="001A27E4"/>
    <w:rsid w:val="001A4175"/>
    <w:rsid w:val="001A44D0"/>
    <w:rsid w:val="001A44D1"/>
    <w:rsid w:val="001A78BD"/>
    <w:rsid w:val="001A799A"/>
    <w:rsid w:val="001B28D7"/>
    <w:rsid w:val="001B36EE"/>
    <w:rsid w:val="001B6016"/>
    <w:rsid w:val="001B6CFC"/>
    <w:rsid w:val="001C115B"/>
    <w:rsid w:val="001C1451"/>
    <w:rsid w:val="001C2617"/>
    <w:rsid w:val="001C32F4"/>
    <w:rsid w:val="001C3D56"/>
    <w:rsid w:val="001C5BED"/>
    <w:rsid w:val="001C6088"/>
    <w:rsid w:val="001C705B"/>
    <w:rsid w:val="001C78A1"/>
    <w:rsid w:val="001C7DF5"/>
    <w:rsid w:val="001D7BF9"/>
    <w:rsid w:val="001E0D12"/>
    <w:rsid w:val="001E2723"/>
    <w:rsid w:val="001E436D"/>
    <w:rsid w:val="001E57F9"/>
    <w:rsid w:val="001E5CB5"/>
    <w:rsid w:val="001E7DCA"/>
    <w:rsid w:val="001F1E46"/>
    <w:rsid w:val="001F2C4D"/>
    <w:rsid w:val="001F2E50"/>
    <w:rsid w:val="001F678D"/>
    <w:rsid w:val="001F748C"/>
    <w:rsid w:val="001F7A0E"/>
    <w:rsid w:val="00200D2D"/>
    <w:rsid w:val="002010BF"/>
    <w:rsid w:val="00205B9F"/>
    <w:rsid w:val="00207D60"/>
    <w:rsid w:val="0021023C"/>
    <w:rsid w:val="0021062F"/>
    <w:rsid w:val="0021349E"/>
    <w:rsid w:val="00215A49"/>
    <w:rsid w:val="002160B2"/>
    <w:rsid w:val="002162EA"/>
    <w:rsid w:val="00217D79"/>
    <w:rsid w:val="002204D9"/>
    <w:rsid w:val="00221B64"/>
    <w:rsid w:val="002225BF"/>
    <w:rsid w:val="00222C6F"/>
    <w:rsid w:val="0022388E"/>
    <w:rsid w:val="002238BB"/>
    <w:rsid w:val="002251A8"/>
    <w:rsid w:val="00231A32"/>
    <w:rsid w:val="0023207D"/>
    <w:rsid w:val="00233969"/>
    <w:rsid w:val="00233F8D"/>
    <w:rsid w:val="00234CB2"/>
    <w:rsid w:val="00235BF1"/>
    <w:rsid w:val="00240EA3"/>
    <w:rsid w:val="00241A5D"/>
    <w:rsid w:val="002444F2"/>
    <w:rsid w:val="00250484"/>
    <w:rsid w:val="00250AF6"/>
    <w:rsid w:val="0025179F"/>
    <w:rsid w:val="0025242C"/>
    <w:rsid w:val="00253CAD"/>
    <w:rsid w:val="0025421E"/>
    <w:rsid w:val="00254C0A"/>
    <w:rsid w:val="00255E38"/>
    <w:rsid w:val="0025691E"/>
    <w:rsid w:val="0026217D"/>
    <w:rsid w:val="0026221D"/>
    <w:rsid w:val="00263FA5"/>
    <w:rsid w:val="0026405C"/>
    <w:rsid w:val="00265902"/>
    <w:rsid w:val="002669CB"/>
    <w:rsid w:val="0027150B"/>
    <w:rsid w:val="002723C2"/>
    <w:rsid w:val="002746BE"/>
    <w:rsid w:val="002748F3"/>
    <w:rsid w:val="002751B7"/>
    <w:rsid w:val="0027640B"/>
    <w:rsid w:val="002764E4"/>
    <w:rsid w:val="0028286A"/>
    <w:rsid w:val="00282935"/>
    <w:rsid w:val="002833BE"/>
    <w:rsid w:val="00285B80"/>
    <w:rsid w:val="00293056"/>
    <w:rsid w:val="00293C14"/>
    <w:rsid w:val="00294216"/>
    <w:rsid w:val="002967D0"/>
    <w:rsid w:val="002976C0"/>
    <w:rsid w:val="002A4DF4"/>
    <w:rsid w:val="002A5018"/>
    <w:rsid w:val="002A524C"/>
    <w:rsid w:val="002B1081"/>
    <w:rsid w:val="002B1B15"/>
    <w:rsid w:val="002B22EF"/>
    <w:rsid w:val="002B6387"/>
    <w:rsid w:val="002B7BC2"/>
    <w:rsid w:val="002C0930"/>
    <w:rsid w:val="002C245A"/>
    <w:rsid w:val="002C292C"/>
    <w:rsid w:val="002C47FE"/>
    <w:rsid w:val="002C4816"/>
    <w:rsid w:val="002C6F6B"/>
    <w:rsid w:val="002C7E1A"/>
    <w:rsid w:val="002D070F"/>
    <w:rsid w:val="002D1BA9"/>
    <w:rsid w:val="002D1C51"/>
    <w:rsid w:val="002D2C21"/>
    <w:rsid w:val="002D3500"/>
    <w:rsid w:val="002D3746"/>
    <w:rsid w:val="002D65FD"/>
    <w:rsid w:val="002D7C1E"/>
    <w:rsid w:val="002E0AB6"/>
    <w:rsid w:val="002E222D"/>
    <w:rsid w:val="002E249E"/>
    <w:rsid w:val="002E27E5"/>
    <w:rsid w:val="002E56E4"/>
    <w:rsid w:val="002E71F0"/>
    <w:rsid w:val="002F04FE"/>
    <w:rsid w:val="002F0AA2"/>
    <w:rsid w:val="002F741F"/>
    <w:rsid w:val="002F75EE"/>
    <w:rsid w:val="002F7E6C"/>
    <w:rsid w:val="003026F1"/>
    <w:rsid w:val="00304666"/>
    <w:rsid w:val="00306DC5"/>
    <w:rsid w:val="003100DE"/>
    <w:rsid w:val="00310923"/>
    <w:rsid w:val="00311744"/>
    <w:rsid w:val="0031179A"/>
    <w:rsid w:val="00311C8D"/>
    <w:rsid w:val="0031345A"/>
    <w:rsid w:val="00313D99"/>
    <w:rsid w:val="00315A26"/>
    <w:rsid w:val="0031771D"/>
    <w:rsid w:val="00320236"/>
    <w:rsid w:val="00320DEB"/>
    <w:rsid w:val="00321D24"/>
    <w:rsid w:val="00325079"/>
    <w:rsid w:val="0032580D"/>
    <w:rsid w:val="00327210"/>
    <w:rsid w:val="003272FA"/>
    <w:rsid w:val="0032767E"/>
    <w:rsid w:val="003308E3"/>
    <w:rsid w:val="00331B24"/>
    <w:rsid w:val="00334898"/>
    <w:rsid w:val="00334E71"/>
    <w:rsid w:val="0033525B"/>
    <w:rsid w:val="00335CCD"/>
    <w:rsid w:val="00340073"/>
    <w:rsid w:val="00340A80"/>
    <w:rsid w:val="00340E0D"/>
    <w:rsid w:val="003429E1"/>
    <w:rsid w:val="00342FE2"/>
    <w:rsid w:val="003439FC"/>
    <w:rsid w:val="00343A84"/>
    <w:rsid w:val="003453FD"/>
    <w:rsid w:val="0034594F"/>
    <w:rsid w:val="003526DF"/>
    <w:rsid w:val="00352CEC"/>
    <w:rsid w:val="003553E3"/>
    <w:rsid w:val="00356676"/>
    <w:rsid w:val="0035698A"/>
    <w:rsid w:val="003609B3"/>
    <w:rsid w:val="00360CF8"/>
    <w:rsid w:val="00361041"/>
    <w:rsid w:val="00361D6A"/>
    <w:rsid w:val="00365C9E"/>
    <w:rsid w:val="00366876"/>
    <w:rsid w:val="003679C7"/>
    <w:rsid w:val="00367B76"/>
    <w:rsid w:val="00370358"/>
    <w:rsid w:val="00373074"/>
    <w:rsid w:val="00376C4A"/>
    <w:rsid w:val="0037729C"/>
    <w:rsid w:val="00380964"/>
    <w:rsid w:val="00380A95"/>
    <w:rsid w:val="00380AFA"/>
    <w:rsid w:val="003810D7"/>
    <w:rsid w:val="00381EF9"/>
    <w:rsid w:val="003876FF"/>
    <w:rsid w:val="00391107"/>
    <w:rsid w:val="00392E60"/>
    <w:rsid w:val="003933DF"/>
    <w:rsid w:val="00395A64"/>
    <w:rsid w:val="003A205B"/>
    <w:rsid w:val="003A26B9"/>
    <w:rsid w:val="003A2CE0"/>
    <w:rsid w:val="003A3B6D"/>
    <w:rsid w:val="003A3BE0"/>
    <w:rsid w:val="003A7415"/>
    <w:rsid w:val="003A7790"/>
    <w:rsid w:val="003B313B"/>
    <w:rsid w:val="003B5AE7"/>
    <w:rsid w:val="003B7473"/>
    <w:rsid w:val="003C100A"/>
    <w:rsid w:val="003C3742"/>
    <w:rsid w:val="003C457D"/>
    <w:rsid w:val="003C63FF"/>
    <w:rsid w:val="003C661E"/>
    <w:rsid w:val="003C6789"/>
    <w:rsid w:val="003D00E4"/>
    <w:rsid w:val="003D1381"/>
    <w:rsid w:val="003D2FF5"/>
    <w:rsid w:val="003D6394"/>
    <w:rsid w:val="003D716E"/>
    <w:rsid w:val="003E0198"/>
    <w:rsid w:val="003E0BEB"/>
    <w:rsid w:val="003E19DA"/>
    <w:rsid w:val="003E1B4D"/>
    <w:rsid w:val="003E1BDF"/>
    <w:rsid w:val="003E2E1A"/>
    <w:rsid w:val="003E3332"/>
    <w:rsid w:val="003E5209"/>
    <w:rsid w:val="003E61A0"/>
    <w:rsid w:val="003F2977"/>
    <w:rsid w:val="003F3C67"/>
    <w:rsid w:val="003F3DA7"/>
    <w:rsid w:val="003F4898"/>
    <w:rsid w:val="003F5BF3"/>
    <w:rsid w:val="003F6F77"/>
    <w:rsid w:val="0040002E"/>
    <w:rsid w:val="0040007B"/>
    <w:rsid w:val="00400A80"/>
    <w:rsid w:val="00401DFA"/>
    <w:rsid w:val="00402471"/>
    <w:rsid w:val="00403F4A"/>
    <w:rsid w:val="0040506A"/>
    <w:rsid w:val="00405339"/>
    <w:rsid w:val="00406D65"/>
    <w:rsid w:val="00407C33"/>
    <w:rsid w:val="00407FBB"/>
    <w:rsid w:val="00410789"/>
    <w:rsid w:val="004117A1"/>
    <w:rsid w:val="00414A55"/>
    <w:rsid w:val="00417A2F"/>
    <w:rsid w:val="00420B3D"/>
    <w:rsid w:val="004212D9"/>
    <w:rsid w:val="00422293"/>
    <w:rsid w:val="0042299A"/>
    <w:rsid w:val="004275E7"/>
    <w:rsid w:val="0042773D"/>
    <w:rsid w:val="004315C3"/>
    <w:rsid w:val="0043379F"/>
    <w:rsid w:val="00440552"/>
    <w:rsid w:val="00442176"/>
    <w:rsid w:val="00443465"/>
    <w:rsid w:val="00444958"/>
    <w:rsid w:val="00444B52"/>
    <w:rsid w:val="00445EFD"/>
    <w:rsid w:val="00446A55"/>
    <w:rsid w:val="00447DB3"/>
    <w:rsid w:val="00450037"/>
    <w:rsid w:val="00451027"/>
    <w:rsid w:val="00451605"/>
    <w:rsid w:val="00453328"/>
    <w:rsid w:val="004538FC"/>
    <w:rsid w:val="00456882"/>
    <w:rsid w:val="00457DA0"/>
    <w:rsid w:val="00461CBB"/>
    <w:rsid w:val="00465D16"/>
    <w:rsid w:val="0046647E"/>
    <w:rsid w:val="00466CBE"/>
    <w:rsid w:val="00466DF3"/>
    <w:rsid w:val="00471AB7"/>
    <w:rsid w:val="004740AB"/>
    <w:rsid w:val="0047564F"/>
    <w:rsid w:val="004763E4"/>
    <w:rsid w:val="00476C32"/>
    <w:rsid w:val="00476FCE"/>
    <w:rsid w:val="004830B8"/>
    <w:rsid w:val="004842F0"/>
    <w:rsid w:val="004849B8"/>
    <w:rsid w:val="00484F38"/>
    <w:rsid w:val="00485F5A"/>
    <w:rsid w:val="00486865"/>
    <w:rsid w:val="004922B6"/>
    <w:rsid w:val="0049254A"/>
    <w:rsid w:val="0049261B"/>
    <w:rsid w:val="00492FB4"/>
    <w:rsid w:val="00493978"/>
    <w:rsid w:val="00494D61"/>
    <w:rsid w:val="004968E7"/>
    <w:rsid w:val="004979DA"/>
    <w:rsid w:val="00497B06"/>
    <w:rsid w:val="004A0314"/>
    <w:rsid w:val="004A0C62"/>
    <w:rsid w:val="004A0EBB"/>
    <w:rsid w:val="004A1450"/>
    <w:rsid w:val="004A1DC7"/>
    <w:rsid w:val="004A21BC"/>
    <w:rsid w:val="004A3640"/>
    <w:rsid w:val="004A69CC"/>
    <w:rsid w:val="004A6F2A"/>
    <w:rsid w:val="004A77DC"/>
    <w:rsid w:val="004B0521"/>
    <w:rsid w:val="004B0EF8"/>
    <w:rsid w:val="004B4250"/>
    <w:rsid w:val="004B5EEB"/>
    <w:rsid w:val="004C1AE5"/>
    <w:rsid w:val="004C1F70"/>
    <w:rsid w:val="004C2C50"/>
    <w:rsid w:val="004C5082"/>
    <w:rsid w:val="004C51B9"/>
    <w:rsid w:val="004C5FDD"/>
    <w:rsid w:val="004C63DC"/>
    <w:rsid w:val="004D0038"/>
    <w:rsid w:val="004D1229"/>
    <w:rsid w:val="004D14B5"/>
    <w:rsid w:val="004D2450"/>
    <w:rsid w:val="004D362E"/>
    <w:rsid w:val="004D4810"/>
    <w:rsid w:val="004D51FF"/>
    <w:rsid w:val="004D79D7"/>
    <w:rsid w:val="004E0522"/>
    <w:rsid w:val="004E2E6A"/>
    <w:rsid w:val="004E43B8"/>
    <w:rsid w:val="004E4778"/>
    <w:rsid w:val="004E5422"/>
    <w:rsid w:val="004E603F"/>
    <w:rsid w:val="004E7398"/>
    <w:rsid w:val="004F3B81"/>
    <w:rsid w:val="004F3C04"/>
    <w:rsid w:val="004F51A3"/>
    <w:rsid w:val="004F6708"/>
    <w:rsid w:val="004F7F09"/>
    <w:rsid w:val="00501985"/>
    <w:rsid w:val="00504844"/>
    <w:rsid w:val="00505423"/>
    <w:rsid w:val="00506638"/>
    <w:rsid w:val="0050678E"/>
    <w:rsid w:val="005128E8"/>
    <w:rsid w:val="005137C5"/>
    <w:rsid w:val="00516405"/>
    <w:rsid w:val="0051756C"/>
    <w:rsid w:val="005227B5"/>
    <w:rsid w:val="00523609"/>
    <w:rsid w:val="00523648"/>
    <w:rsid w:val="00523942"/>
    <w:rsid w:val="00526FEF"/>
    <w:rsid w:val="00527570"/>
    <w:rsid w:val="0053132C"/>
    <w:rsid w:val="00531D15"/>
    <w:rsid w:val="00533B15"/>
    <w:rsid w:val="00534A92"/>
    <w:rsid w:val="005362DA"/>
    <w:rsid w:val="00540167"/>
    <w:rsid w:val="00540A3C"/>
    <w:rsid w:val="00543F2C"/>
    <w:rsid w:val="00544B85"/>
    <w:rsid w:val="0054558B"/>
    <w:rsid w:val="00550E52"/>
    <w:rsid w:val="00551BD3"/>
    <w:rsid w:val="00551C36"/>
    <w:rsid w:val="00553F02"/>
    <w:rsid w:val="00554C00"/>
    <w:rsid w:val="00555CB3"/>
    <w:rsid w:val="00555FA0"/>
    <w:rsid w:val="005566AD"/>
    <w:rsid w:val="00557D68"/>
    <w:rsid w:val="00562AE3"/>
    <w:rsid w:val="0056325E"/>
    <w:rsid w:val="00565398"/>
    <w:rsid w:val="00566333"/>
    <w:rsid w:val="00566576"/>
    <w:rsid w:val="00566F5A"/>
    <w:rsid w:val="0056796D"/>
    <w:rsid w:val="00572881"/>
    <w:rsid w:val="00573034"/>
    <w:rsid w:val="00575A8D"/>
    <w:rsid w:val="00575DD2"/>
    <w:rsid w:val="00575F6D"/>
    <w:rsid w:val="00577054"/>
    <w:rsid w:val="005772FB"/>
    <w:rsid w:val="00582332"/>
    <w:rsid w:val="00584007"/>
    <w:rsid w:val="005841D8"/>
    <w:rsid w:val="00584A8D"/>
    <w:rsid w:val="0058653A"/>
    <w:rsid w:val="00587283"/>
    <w:rsid w:val="005901DD"/>
    <w:rsid w:val="00591302"/>
    <w:rsid w:val="0059155C"/>
    <w:rsid w:val="00591AAC"/>
    <w:rsid w:val="0059391C"/>
    <w:rsid w:val="005946FB"/>
    <w:rsid w:val="0059495D"/>
    <w:rsid w:val="0059502E"/>
    <w:rsid w:val="0059547F"/>
    <w:rsid w:val="0059549C"/>
    <w:rsid w:val="00595E8F"/>
    <w:rsid w:val="00596680"/>
    <w:rsid w:val="005A09E0"/>
    <w:rsid w:val="005A0A07"/>
    <w:rsid w:val="005A0FA2"/>
    <w:rsid w:val="005A2209"/>
    <w:rsid w:val="005A2854"/>
    <w:rsid w:val="005A4341"/>
    <w:rsid w:val="005B02BD"/>
    <w:rsid w:val="005B0353"/>
    <w:rsid w:val="005B0BFF"/>
    <w:rsid w:val="005B1A52"/>
    <w:rsid w:val="005B219E"/>
    <w:rsid w:val="005B275C"/>
    <w:rsid w:val="005B344A"/>
    <w:rsid w:val="005B65DF"/>
    <w:rsid w:val="005C24FE"/>
    <w:rsid w:val="005C33F9"/>
    <w:rsid w:val="005C3DBF"/>
    <w:rsid w:val="005C432B"/>
    <w:rsid w:val="005C459D"/>
    <w:rsid w:val="005C55B3"/>
    <w:rsid w:val="005C610C"/>
    <w:rsid w:val="005D0EFA"/>
    <w:rsid w:val="005D1006"/>
    <w:rsid w:val="005D1A5E"/>
    <w:rsid w:val="005D319B"/>
    <w:rsid w:val="005D327C"/>
    <w:rsid w:val="005D3DC4"/>
    <w:rsid w:val="005D3E5D"/>
    <w:rsid w:val="005D430E"/>
    <w:rsid w:val="005E118E"/>
    <w:rsid w:val="005E12CE"/>
    <w:rsid w:val="005E18C7"/>
    <w:rsid w:val="005E243F"/>
    <w:rsid w:val="005E3133"/>
    <w:rsid w:val="005E4024"/>
    <w:rsid w:val="005E41EA"/>
    <w:rsid w:val="005E63BC"/>
    <w:rsid w:val="005E67C8"/>
    <w:rsid w:val="005E717C"/>
    <w:rsid w:val="005F0848"/>
    <w:rsid w:val="005F0D02"/>
    <w:rsid w:val="005F3C35"/>
    <w:rsid w:val="005F4056"/>
    <w:rsid w:val="005F6201"/>
    <w:rsid w:val="005F72E5"/>
    <w:rsid w:val="006000E1"/>
    <w:rsid w:val="00600D12"/>
    <w:rsid w:val="006012A8"/>
    <w:rsid w:val="006015E9"/>
    <w:rsid w:val="00601B90"/>
    <w:rsid w:val="00602AFB"/>
    <w:rsid w:val="00602D57"/>
    <w:rsid w:val="00604535"/>
    <w:rsid w:val="00604DCE"/>
    <w:rsid w:val="006058F9"/>
    <w:rsid w:val="0060592C"/>
    <w:rsid w:val="00607048"/>
    <w:rsid w:val="0060719B"/>
    <w:rsid w:val="00611010"/>
    <w:rsid w:val="00612161"/>
    <w:rsid w:val="00612D38"/>
    <w:rsid w:val="006157DB"/>
    <w:rsid w:val="006166F1"/>
    <w:rsid w:val="00617403"/>
    <w:rsid w:val="00620A81"/>
    <w:rsid w:val="0062217A"/>
    <w:rsid w:val="006226A1"/>
    <w:rsid w:val="00627F5C"/>
    <w:rsid w:val="006317C9"/>
    <w:rsid w:val="00632B03"/>
    <w:rsid w:val="006339FA"/>
    <w:rsid w:val="0063577C"/>
    <w:rsid w:val="00636F4E"/>
    <w:rsid w:val="0064094E"/>
    <w:rsid w:val="00640977"/>
    <w:rsid w:val="00640ABA"/>
    <w:rsid w:val="00640F3A"/>
    <w:rsid w:val="00640FAF"/>
    <w:rsid w:val="0064136A"/>
    <w:rsid w:val="00641842"/>
    <w:rsid w:val="006435A6"/>
    <w:rsid w:val="0064395A"/>
    <w:rsid w:val="006453AE"/>
    <w:rsid w:val="00645B93"/>
    <w:rsid w:val="00645CA9"/>
    <w:rsid w:val="00645E43"/>
    <w:rsid w:val="00645FB4"/>
    <w:rsid w:val="00651B35"/>
    <w:rsid w:val="0065470D"/>
    <w:rsid w:val="00656846"/>
    <w:rsid w:val="006571C6"/>
    <w:rsid w:val="00660347"/>
    <w:rsid w:val="00660422"/>
    <w:rsid w:val="00662200"/>
    <w:rsid w:val="00662445"/>
    <w:rsid w:val="00662F6E"/>
    <w:rsid w:val="006661D1"/>
    <w:rsid w:val="0066688F"/>
    <w:rsid w:val="00666C47"/>
    <w:rsid w:val="00666CF3"/>
    <w:rsid w:val="006705BA"/>
    <w:rsid w:val="00671904"/>
    <w:rsid w:val="00671EA4"/>
    <w:rsid w:val="00675205"/>
    <w:rsid w:val="006770AE"/>
    <w:rsid w:val="00677C2B"/>
    <w:rsid w:val="00680007"/>
    <w:rsid w:val="0068009D"/>
    <w:rsid w:val="00680D88"/>
    <w:rsid w:val="0068273C"/>
    <w:rsid w:val="0068285D"/>
    <w:rsid w:val="006828D8"/>
    <w:rsid w:val="00682C06"/>
    <w:rsid w:val="0068427A"/>
    <w:rsid w:val="00684D5A"/>
    <w:rsid w:val="00690292"/>
    <w:rsid w:val="006902D9"/>
    <w:rsid w:val="00691D38"/>
    <w:rsid w:val="00693838"/>
    <w:rsid w:val="00694339"/>
    <w:rsid w:val="00694C21"/>
    <w:rsid w:val="00695CBC"/>
    <w:rsid w:val="00696053"/>
    <w:rsid w:val="00696A3E"/>
    <w:rsid w:val="00697793"/>
    <w:rsid w:val="00697D4B"/>
    <w:rsid w:val="006A29D3"/>
    <w:rsid w:val="006A353B"/>
    <w:rsid w:val="006A3BE7"/>
    <w:rsid w:val="006A3EE4"/>
    <w:rsid w:val="006A4B24"/>
    <w:rsid w:val="006A71AE"/>
    <w:rsid w:val="006B0BCA"/>
    <w:rsid w:val="006B149C"/>
    <w:rsid w:val="006B2529"/>
    <w:rsid w:val="006B2DDC"/>
    <w:rsid w:val="006B44E0"/>
    <w:rsid w:val="006B50AE"/>
    <w:rsid w:val="006B68D9"/>
    <w:rsid w:val="006B6EB0"/>
    <w:rsid w:val="006C094D"/>
    <w:rsid w:val="006C0D55"/>
    <w:rsid w:val="006C11A6"/>
    <w:rsid w:val="006C2CB1"/>
    <w:rsid w:val="006C3D30"/>
    <w:rsid w:val="006C41E2"/>
    <w:rsid w:val="006C4D77"/>
    <w:rsid w:val="006C5733"/>
    <w:rsid w:val="006C78E6"/>
    <w:rsid w:val="006D0373"/>
    <w:rsid w:val="006D23DB"/>
    <w:rsid w:val="006D32AD"/>
    <w:rsid w:val="006D745D"/>
    <w:rsid w:val="006D771A"/>
    <w:rsid w:val="006D7EF9"/>
    <w:rsid w:val="006E1A5D"/>
    <w:rsid w:val="006E34F3"/>
    <w:rsid w:val="006E408E"/>
    <w:rsid w:val="006E4CB5"/>
    <w:rsid w:val="006E5D4E"/>
    <w:rsid w:val="006F155C"/>
    <w:rsid w:val="006F15E7"/>
    <w:rsid w:val="006F2279"/>
    <w:rsid w:val="006F35C4"/>
    <w:rsid w:val="006F37F0"/>
    <w:rsid w:val="006F3827"/>
    <w:rsid w:val="006F4F47"/>
    <w:rsid w:val="006F7865"/>
    <w:rsid w:val="007002CD"/>
    <w:rsid w:val="0070076A"/>
    <w:rsid w:val="00700B0F"/>
    <w:rsid w:val="00701A83"/>
    <w:rsid w:val="00701EB7"/>
    <w:rsid w:val="00704D1D"/>
    <w:rsid w:val="00711344"/>
    <w:rsid w:val="00712245"/>
    <w:rsid w:val="007147FC"/>
    <w:rsid w:val="0071574A"/>
    <w:rsid w:val="00715E4C"/>
    <w:rsid w:val="00717621"/>
    <w:rsid w:val="0071766E"/>
    <w:rsid w:val="00717AA2"/>
    <w:rsid w:val="007210DB"/>
    <w:rsid w:val="007220FD"/>
    <w:rsid w:val="0072297C"/>
    <w:rsid w:val="007229C4"/>
    <w:rsid w:val="007233AC"/>
    <w:rsid w:val="007237FD"/>
    <w:rsid w:val="00724718"/>
    <w:rsid w:val="007254EC"/>
    <w:rsid w:val="00725AC6"/>
    <w:rsid w:val="00725ADC"/>
    <w:rsid w:val="00727558"/>
    <w:rsid w:val="007324C8"/>
    <w:rsid w:val="00732FA7"/>
    <w:rsid w:val="00737857"/>
    <w:rsid w:val="00742187"/>
    <w:rsid w:val="00742A32"/>
    <w:rsid w:val="00742E84"/>
    <w:rsid w:val="00743FEC"/>
    <w:rsid w:val="00745503"/>
    <w:rsid w:val="00745EFC"/>
    <w:rsid w:val="0075101E"/>
    <w:rsid w:val="0075210C"/>
    <w:rsid w:val="007529D3"/>
    <w:rsid w:val="00753383"/>
    <w:rsid w:val="007536E4"/>
    <w:rsid w:val="007566AF"/>
    <w:rsid w:val="00760895"/>
    <w:rsid w:val="00760CA2"/>
    <w:rsid w:val="00762B56"/>
    <w:rsid w:val="00765E20"/>
    <w:rsid w:val="00771D0C"/>
    <w:rsid w:val="00772484"/>
    <w:rsid w:val="007750A8"/>
    <w:rsid w:val="0077712F"/>
    <w:rsid w:val="00777611"/>
    <w:rsid w:val="00777EAC"/>
    <w:rsid w:val="00780FE6"/>
    <w:rsid w:val="00781368"/>
    <w:rsid w:val="00782C8F"/>
    <w:rsid w:val="00783D01"/>
    <w:rsid w:val="00783F64"/>
    <w:rsid w:val="007845F6"/>
    <w:rsid w:val="00785444"/>
    <w:rsid w:val="007856BE"/>
    <w:rsid w:val="00785F71"/>
    <w:rsid w:val="007949C8"/>
    <w:rsid w:val="007965C0"/>
    <w:rsid w:val="00796D30"/>
    <w:rsid w:val="007971BC"/>
    <w:rsid w:val="00797C10"/>
    <w:rsid w:val="007A12C2"/>
    <w:rsid w:val="007A1D17"/>
    <w:rsid w:val="007A7DBC"/>
    <w:rsid w:val="007B259A"/>
    <w:rsid w:val="007B3426"/>
    <w:rsid w:val="007B3F55"/>
    <w:rsid w:val="007B517D"/>
    <w:rsid w:val="007B6370"/>
    <w:rsid w:val="007B66D9"/>
    <w:rsid w:val="007B74E3"/>
    <w:rsid w:val="007B7E59"/>
    <w:rsid w:val="007C10D6"/>
    <w:rsid w:val="007C1DF0"/>
    <w:rsid w:val="007C26BE"/>
    <w:rsid w:val="007C37A4"/>
    <w:rsid w:val="007C490E"/>
    <w:rsid w:val="007C5124"/>
    <w:rsid w:val="007C6C43"/>
    <w:rsid w:val="007C71E7"/>
    <w:rsid w:val="007C7F7D"/>
    <w:rsid w:val="007D018D"/>
    <w:rsid w:val="007D10E8"/>
    <w:rsid w:val="007D1395"/>
    <w:rsid w:val="007D1D72"/>
    <w:rsid w:val="007D2362"/>
    <w:rsid w:val="007D2E3C"/>
    <w:rsid w:val="007D5EDC"/>
    <w:rsid w:val="007D680A"/>
    <w:rsid w:val="007D6C46"/>
    <w:rsid w:val="007D6FDE"/>
    <w:rsid w:val="007D7827"/>
    <w:rsid w:val="007E0C63"/>
    <w:rsid w:val="007E230A"/>
    <w:rsid w:val="007E45F6"/>
    <w:rsid w:val="007E70AD"/>
    <w:rsid w:val="007E7D12"/>
    <w:rsid w:val="007E7DF2"/>
    <w:rsid w:val="007F06B8"/>
    <w:rsid w:val="007F3568"/>
    <w:rsid w:val="007F3ED3"/>
    <w:rsid w:val="007F4941"/>
    <w:rsid w:val="007F4DB4"/>
    <w:rsid w:val="007F63D1"/>
    <w:rsid w:val="007F7595"/>
    <w:rsid w:val="007F7774"/>
    <w:rsid w:val="008004E4"/>
    <w:rsid w:val="008010FC"/>
    <w:rsid w:val="008015B2"/>
    <w:rsid w:val="00801A39"/>
    <w:rsid w:val="00802222"/>
    <w:rsid w:val="00805708"/>
    <w:rsid w:val="0080645D"/>
    <w:rsid w:val="00810FDA"/>
    <w:rsid w:val="008148CB"/>
    <w:rsid w:val="00816669"/>
    <w:rsid w:val="008175DD"/>
    <w:rsid w:val="008203D3"/>
    <w:rsid w:val="00824084"/>
    <w:rsid w:val="008247B5"/>
    <w:rsid w:val="00826E97"/>
    <w:rsid w:val="00830F9D"/>
    <w:rsid w:val="008311B5"/>
    <w:rsid w:val="0083239C"/>
    <w:rsid w:val="008330BA"/>
    <w:rsid w:val="0083325B"/>
    <w:rsid w:val="00833350"/>
    <w:rsid w:val="00835749"/>
    <w:rsid w:val="00842063"/>
    <w:rsid w:val="0084726F"/>
    <w:rsid w:val="008501F9"/>
    <w:rsid w:val="008515B0"/>
    <w:rsid w:val="00852DD0"/>
    <w:rsid w:val="00857F58"/>
    <w:rsid w:val="008604DB"/>
    <w:rsid w:val="00861A01"/>
    <w:rsid w:val="00863819"/>
    <w:rsid w:val="00864C39"/>
    <w:rsid w:val="00865276"/>
    <w:rsid w:val="00865873"/>
    <w:rsid w:val="00865BAB"/>
    <w:rsid w:val="00865DEA"/>
    <w:rsid w:val="00866FC8"/>
    <w:rsid w:val="008672E1"/>
    <w:rsid w:val="00867E52"/>
    <w:rsid w:val="0087012F"/>
    <w:rsid w:val="008701A7"/>
    <w:rsid w:val="008713A7"/>
    <w:rsid w:val="00872E36"/>
    <w:rsid w:val="00873522"/>
    <w:rsid w:val="008737B3"/>
    <w:rsid w:val="00873970"/>
    <w:rsid w:val="00873CC7"/>
    <w:rsid w:val="008761FE"/>
    <w:rsid w:val="00876674"/>
    <w:rsid w:val="00876DFC"/>
    <w:rsid w:val="00877734"/>
    <w:rsid w:val="00877F5D"/>
    <w:rsid w:val="00882C21"/>
    <w:rsid w:val="0088425A"/>
    <w:rsid w:val="00884C34"/>
    <w:rsid w:val="00885DFD"/>
    <w:rsid w:val="00886655"/>
    <w:rsid w:val="00886905"/>
    <w:rsid w:val="00886AD8"/>
    <w:rsid w:val="008876B2"/>
    <w:rsid w:val="008901E6"/>
    <w:rsid w:val="0089062C"/>
    <w:rsid w:val="0089159A"/>
    <w:rsid w:val="008921D8"/>
    <w:rsid w:val="00892E4D"/>
    <w:rsid w:val="00893DD0"/>
    <w:rsid w:val="008948DB"/>
    <w:rsid w:val="00894DEF"/>
    <w:rsid w:val="008950D3"/>
    <w:rsid w:val="008A0B34"/>
    <w:rsid w:val="008A11F9"/>
    <w:rsid w:val="008A1558"/>
    <w:rsid w:val="008A5841"/>
    <w:rsid w:val="008A717F"/>
    <w:rsid w:val="008A7BF1"/>
    <w:rsid w:val="008B0C26"/>
    <w:rsid w:val="008B4839"/>
    <w:rsid w:val="008B484A"/>
    <w:rsid w:val="008B6705"/>
    <w:rsid w:val="008B68DD"/>
    <w:rsid w:val="008B76D2"/>
    <w:rsid w:val="008B79F6"/>
    <w:rsid w:val="008C2436"/>
    <w:rsid w:val="008C25EB"/>
    <w:rsid w:val="008C375D"/>
    <w:rsid w:val="008C4837"/>
    <w:rsid w:val="008C70E6"/>
    <w:rsid w:val="008C72FD"/>
    <w:rsid w:val="008C73DF"/>
    <w:rsid w:val="008D2A8D"/>
    <w:rsid w:val="008D2FCD"/>
    <w:rsid w:val="008D4A6A"/>
    <w:rsid w:val="008D53D3"/>
    <w:rsid w:val="008D6D7B"/>
    <w:rsid w:val="008D778D"/>
    <w:rsid w:val="008E1066"/>
    <w:rsid w:val="008E1AD0"/>
    <w:rsid w:val="008E276E"/>
    <w:rsid w:val="008E3576"/>
    <w:rsid w:val="008E431F"/>
    <w:rsid w:val="008E5CEE"/>
    <w:rsid w:val="008E7E36"/>
    <w:rsid w:val="008F1F55"/>
    <w:rsid w:val="008F2A2B"/>
    <w:rsid w:val="008F3B4C"/>
    <w:rsid w:val="008F52F2"/>
    <w:rsid w:val="008F55EA"/>
    <w:rsid w:val="008F5873"/>
    <w:rsid w:val="008F6ABE"/>
    <w:rsid w:val="008F6CAF"/>
    <w:rsid w:val="0090136E"/>
    <w:rsid w:val="00901835"/>
    <w:rsid w:val="00910D63"/>
    <w:rsid w:val="00912949"/>
    <w:rsid w:val="0091314E"/>
    <w:rsid w:val="00913C50"/>
    <w:rsid w:val="009140B4"/>
    <w:rsid w:val="00915466"/>
    <w:rsid w:val="009163EC"/>
    <w:rsid w:val="00917031"/>
    <w:rsid w:val="00917700"/>
    <w:rsid w:val="00926899"/>
    <w:rsid w:val="0092718F"/>
    <w:rsid w:val="009304AD"/>
    <w:rsid w:val="00930C91"/>
    <w:rsid w:val="009318D8"/>
    <w:rsid w:val="00931A60"/>
    <w:rsid w:val="0093216B"/>
    <w:rsid w:val="00935927"/>
    <w:rsid w:val="0093630E"/>
    <w:rsid w:val="00936448"/>
    <w:rsid w:val="00940569"/>
    <w:rsid w:val="009410FC"/>
    <w:rsid w:val="009420E8"/>
    <w:rsid w:val="0094283E"/>
    <w:rsid w:val="00943319"/>
    <w:rsid w:val="00943550"/>
    <w:rsid w:val="00944392"/>
    <w:rsid w:val="00944B34"/>
    <w:rsid w:val="00950873"/>
    <w:rsid w:val="00950915"/>
    <w:rsid w:val="00951084"/>
    <w:rsid w:val="00951FDA"/>
    <w:rsid w:val="00952106"/>
    <w:rsid w:val="009523FB"/>
    <w:rsid w:val="00953295"/>
    <w:rsid w:val="00956486"/>
    <w:rsid w:val="00956AAF"/>
    <w:rsid w:val="009576E9"/>
    <w:rsid w:val="009578EB"/>
    <w:rsid w:val="00960497"/>
    <w:rsid w:val="00960F44"/>
    <w:rsid w:val="00962612"/>
    <w:rsid w:val="009628DB"/>
    <w:rsid w:val="00963392"/>
    <w:rsid w:val="00965E7A"/>
    <w:rsid w:val="009661AC"/>
    <w:rsid w:val="00966720"/>
    <w:rsid w:val="00973A58"/>
    <w:rsid w:val="00974106"/>
    <w:rsid w:val="009803C4"/>
    <w:rsid w:val="009820AB"/>
    <w:rsid w:val="00982D57"/>
    <w:rsid w:val="009848BB"/>
    <w:rsid w:val="0098711F"/>
    <w:rsid w:val="0098714D"/>
    <w:rsid w:val="00987181"/>
    <w:rsid w:val="0099055D"/>
    <w:rsid w:val="00993FCE"/>
    <w:rsid w:val="00994821"/>
    <w:rsid w:val="00994C97"/>
    <w:rsid w:val="00995581"/>
    <w:rsid w:val="0099704D"/>
    <w:rsid w:val="00997964"/>
    <w:rsid w:val="009A0F8A"/>
    <w:rsid w:val="009A1490"/>
    <w:rsid w:val="009A1D67"/>
    <w:rsid w:val="009A2153"/>
    <w:rsid w:val="009A282E"/>
    <w:rsid w:val="009A2F0A"/>
    <w:rsid w:val="009A3533"/>
    <w:rsid w:val="009A3E39"/>
    <w:rsid w:val="009A3F8A"/>
    <w:rsid w:val="009A44D7"/>
    <w:rsid w:val="009A76EE"/>
    <w:rsid w:val="009B0082"/>
    <w:rsid w:val="009B21C4"/>
    <w:rsid w:val="009B2868"/>
    <w:rsid w:val="009B3149"/>
    <w:rsid w:val="009B4783"/>
    <w:rsid w:val="009B5CEB"/>
    <w:rsid w:val="009C023B"/>
    <w:rsid w:val="009C1EBE"/>
    <w:rsid w:val="009C3B39"/>
    <w:rsid w:val="009C3BCE"/>
    <w:rsid w:val="009C4EC2"/>
    <w:rsid w:val="009C5DE0"/>
    <w:rsid w:val="009C7533"/>
    <w:rsid w:val="009C76FF"/>
    <w:rsid w:val="009D1E4F"/>
    <w:rsid w:val="009D3C19"/>
    <w:rsid w:val="009D3E88"/>
    <w:rsid w:val="009D62B2"/>
    <w:rsid w:val="009D73CD"/>
    <w:rsid w:val="009D73E6"/>
    <w:rsid w:val="009E20E2"/>
    <w:rsid w:val="009E44E8"/>
    <w:rsid w:val="009E52C6"/>
    <w:rsid w:val="009E55E1"/>
    <w:rsid w:val="009E654B"/>
    <w:rsid w:val="009F0EC4"/>
    <w:rsid w:val="009F13AC"/>
    <w:rsid w:val="009F1832"/>
    <w:rsid w:val="009F50F2"/>
    <w:rsid w:val="009F7EEF"/>
    <w:rsid w:val="00A0062F"/>
    <w:rsid w:val="00A00E7C"/>
    <w:rsid w:val="00A01ABE"/>
    <w:rsid w:val="00A05555"/>
    <w:rsid w:val="00A0575E"/>
    <w:rsid w:val="00A05857"/>
    <w:rsid w:val="00A065B6"/>
    <w:rsid w:val="00A06D0B"/>
    <w:rsid w:val="00A06F78"/>
    <w:rsid w:val="00A10578"/>
    <w:rsid w:val="00A1392D"/>
    <w:rsid w:val="00A20168"/>
    <w:rsid w:val="00A22CB7"/>
    <w:rsid w:val="00A257F6"/>
    <w:rsid w:val="00A25BFD"/>
    <w:rsid w:val="00A26DB0"/>
    <w:rsid w:val="00A305E5"/>
    <w:rsid w:val="00A30EB6"/>
    <w:rsid w:val="00A31060"/>
    <w:rsid w:val="00A3309C"/>
    <w:rsid w:val="00A34092"/>
    <w:rsid w:val="00A34B0E"/>
    <w:rsid w:val="00A355AC"/>
    <w:rsid w:val="00A35940"/>
    <w:rsid w:val="00A363B6"/>
    <w:rsid w:val="00A371E1"/>
    <w:rsid w:val="00A37358"/>
    <w:rsid w:val="00A37E3A"/>
    <w:rsid w:val="00A40247"/>
    <w:rsid w:val="00A4145C"/>
    <w:rsid w:val="00A42736"/>
    <w:rsid w:val="00A42952"/>
    <w:rsid w:val="00A42E5E"/>
    <w:rsid w:val="00A44CAE"/>
    <w:rsid w:val="00A518A7"/>
    <w:rsid w:val="00A51E84"/>
    <w:rsid w:val="00A535D7"/>
    <w:rsid w:val="00A54777"/>
    <w:rsid w:val="00A5540C"/>
    <w:rsid w:val="00A569CC"/>
    <w:rsid w:val="00A56D31"/>
    <w:rsid w:val="00A56E2C"/>
    <w:rsid w:val="00A56F17"/>
    <w:rsid w:val="00A574C3"/>
    <w:rsid w:val="00A5767D"/>
    <w:rsid w:val="00A60971"/>
    <w:rsid w:val="00A61273"/>
    <w:rsid w:val="00A61F09"/>
    <w:rsid w:val="00A62BAB"/>
    <w:rsid w:val="00A6430A"/>
    <w:rsid w:val="00A6489D"/>
    <w:rsid w:val="00A659BF"/>
    <w:rsid w:val="00A662CB"/>
    <w:rsid w:val="00A66B35"/>
    <w:rsid w:val="00A67FDE"/>
    <w:rsid w:val="00A71AEF"/>
    <w:rsid w:val="00A723DC"/>
    <w:rsid w:val="00A72D5E"/>
    <w:rsid w:val="00A73FFD"/>
    <w:rsid w:val="00A76E9B"/>
    <w:rsid w:val="00A77504"/>
    <w:rsid w:val="00A8081A"/>
    <w:rsid w:val="00A80FF2"/>
    <w:rsid w:val="00A82328"/>
    <w:rsid w:val="00A83D12"/>
    <w:rsid w:val="00A87442"/>
    <w:rsid w:val="00A90742"/>
    <w:rsid w:val="00A90988"/>
    <w:rsid w:val="00A91523"/>
    <w:rsid w:val="00A91FA4"/>
    <w:rsid w:val="00A95E87"/>
    <w:rsid w:val="00A966D0"/>
    <w:rsid w:val="00A97871"/>
    <w:rsid w:val="00AA0430"/>
    <w:rsid w:val="00AA05F9"/>
    <w:rsid w:val="00AA0878"/>
    <w:rsid w:val="00AA1574"/>
    <w:rsid w:val="00AA1BE1"/>
    <w:rsid w:val="00AA1FD7"/>
    <w:rsid w:val="00AA3597"/>
    <w:rsid w:val="00AA5ABF"/>
    <w:rsid w:val="00AB00BA"/>
    <w:rsid w:val="00AB15F6"/>
    <w:rsid w:val="00AB2A1A"/>
    <w:rsid w:val="00AB4591"/>
    <w:rsid w:val="00AB462B"/>
    <w:rsid w:val="00AB5394"/>
    <w:rsid w:val="00AB54CE"/>
    <w:rsid w:val="00AC045A"/>
    <w:rsid w:val="00AC1C39"/>
    <w:rsid w:val="00AC39B6"/>
    <w:rsid w:val="00AC4B24"/>
    <w:rsid w:val="00AC569C"/>
    <w:rsid w:val="00AC5C2D"/>
    <w:rsid w:val="00AD0F0F"/>
    <w:rsid w:val="00AD2E83"/>
    <w:rsid w:val="00AD4BF6"/>
    <w:rsid w:val="00AD562F"/>
    <w:rsid w:val="00AD5766"/>
    <w:rsid w:val="00AD5E50"/>
    <w:rsid w:val="00AD71FA"/>
    <w:rsid w:val="00AE0334"/>
    <w:rsid w:val="00AE1782"/>
    <w:rsid w:val="00AE1CBA"/>
    <w:rsid w:val="00AE381E"/>
    <w:rsid w:val="00AE5155"/>
    <w:rsid w:val="00AE5900"/>
    <w:rsid w:val="00AF045C"/>
    <w:rsid w:val="00AF2961"/>
    <w:rsid w:val="00AF2C27"/>
    <w:rsid w:val="00AF3BC7"/>
    <w:rsid w:val="00AF456D"/>
    <w:rsid w:val="00AF689C"/>
    <w:rsid w:val="00AF6D84"/>
    <w:rsid w:val="00B0266D"/>
    <w:rsid w:val="00B0612B"/>
    <w:rsid w:val="00B104EB"/>
    <w:rsid w:val="00B119A6"/>
    <w:rsid w:val="00B12C88"/>
    <w:rsid w:val="00B139CA"/>
    <w:rsid w:val="00B13A89"/>
    <w:rsid w:val="00B14F25"/>
    <w:rsid w:val="00B15C72"/>
    <w:rsid w:val="00B16B60"/>
    <w:rsid w:val="00B20AA6"/>
    <w:rsid w:val="00B20F20"/>
    <w:rsid w:val="00B22159"/>
    <w:rsid w:val="00B22712"/>
    <w:rsid w:val="00B230C2"/>
    <w:rsid w:val="00B2327A"/>
    <w:rsid w:val="00B237EC"/>
    <w:rsid w:val="00B25D4F"/>
    <w:rsid w:val="00B2764C"/>
    <w:rsid w:val="00B27ACF"/>
    <w:rsid w:val="00B27BE1"/>
    <w:rsid w:val="00B317C5"/>
    <w:rsid w:val="00B3183F"/>
    <w:rsid w:val="00B31D62"/>
    <w:rsid w:val="00B3545F"/>
    <w:rsid w:val="00B36865"/>
    <w:rsid w:val="00B37175"/>
    <w:rsid w:val="00B37D6F"/>
    <w:rsid w:val="00B37EEF"/>
    <w:rsid w:val="00B414DE"/>
    <w:rsid w:val="00B421A9"/>
    <w:rsid w:val="00B42527"/>
    <w:rsid w:val="00B42C2E"/>
    <w:rsid w:val="00B42FF5"/>
    <w:rsid w:val="00B44124"/>
    <w:rsid w:val="00B4568E"/>
    <w:rsid w:val="00B47064"/>
    <w:rsid w:val="00B47F3A"/>
    <w:rsid w:val="00B51BCD"/>
    <w:rsid w:val="00B52B5D"/>
    <w:rsid w:val="00B52E67"/>
    <w:rsid w:val="00B5343D"/>
    <w:rsid w:val="00B537DB"/>
    <w:rsid w:val="00B563A0"/>
    <w:rsid w:val="00B62C03"/>
    <w:rsid w:val="00B634D9"/>
    <w:rsid w:val="00B6443F"/>
    <w:rsid w:val="00B65C1B"/>
    <w:rsid w:val="00B679DE"/>
    <w:rsid w:val="00B71F17"/>
    <w:rsid w:val="00B72AD1"/>
    <w:rsid w:val="00B76573"/>
    <w:rsid w:val="00B76C17"/>
    <w:rsid w:val="00B76E25"/>
    <w:rsid w:val="00B76F5B"/>
    <w:rsid w:val="00B8019C"/>
    <w:rsid w:val="00B81C1F"/>
    <w:rsid w:val="00B82F9E"/>
    <w:rsid w:val="00B84052"/>
    <w:rsid w:val="00B84B79"/>
    <w:rsid w:val="00B851A6"/>
    <w:rsid w:val="00B87086"/>
    <w:rsid w:val="00B872D2"/>
    <w:rsid w:val="00B87481"/>
    <w:rsid w:val="00B918A6"/>
    <w:rsid w:val="00B91E46"/>
    <w:rsid w:val="00B92C8D"/>
    <w:rsid w:val="00B94C22"/>
    <w:rsid w:val="00B95450"/>
    <w:rsid w:val="00BA1E8C"/>
    <w:rsid w:val="00BA3109"/>
    <w:rsid w:val="00BA6F7F"/>
    <w:rsid w:val="00BA7288"/>
    <w:rsid w:val="00BA77B1"/>
    <w:rsid w:val="00BA7ADB"/>
    <w:rsid w:val="00BB308B"/>
    <w:rsid w:val="00BB33E6"/>
    <w:rsid w:val="00BB36F1"/>
    <w:rsid w:val="00BB4845"/>
    <w:rsid w:val="00BB6C95"/>
    <w:rsid w:val="00BC0F3B"/>
    <w:rsid w:val="00BC288C"/>
    <w:rsid w:val="00BC2C35"/>
    <w:rsid w:val="00BC58D8"/>
    <w:rsid w:val="00BC6325"/>
    <w:rsid w:val="00BC75EE"/>
    <w:rsid w:val="00BD2EE6"/>
    <w:rsid w:val="00BD403A"/>
    <w:rsid w:val="00BD419D"/>
    <w:rsid w:val="00BD4C71"/>
    <w:rsid w:val="00BE0737"/>
    <w:rsid w:val="00BE1B15"/>
    <w:rsid w:val="00BF1D95"/>
    <w:rsid w:val="00BF37C5"/>
    <w:rsid w:val="00BF3CE5"/>
    <w:rsid w:val="00BF42C2"/>
    <w:rsid w:val="00BF5A25"/>
    <w:rsid w:val="00BF6470"/>
    <w:rsid w:val="00BF66AF"/>
    <w:rsid w:val="00C00AB7"/>
    <w:rsid w:val="00C015AA"/>
    <w:rsid w:val="00C01755"/>
    <w:rsid w:val="00C03641"/>
    <w:rsid w:val="00C03746"/>
    <w:rsid w:val="00C03C14"/>
    <w:rsid w:val="00C03DE7"/>
    <w:rsid w:val="00C05C46"/>
    <w:rsid w:val="00C066AD"/>
    <w:rsid w:val="00C07CA9"/>
    <w:rsid w:val="00C128CC"/>
    <w:rsid w:val="00C13F10"/>
    <w:rsid w:val="00C14B81"/>
    <w:rsid w:val="00C158F0"/>
    <w:rsid w:val="00C218B3"/>
    <w:rsid w:val="00C23605"/>
    <w:rsid w:val="00C23AE0"/>
    <w:rsid w:val="00C24991"/>
    <w:rsid w:val="00C25A30"/>
    <w:rsid w:val="00C25C48"/>
    <w:rsid w:val="00C26A97"/>
    <w:rsid w:val="00C2745D"/>
    <w:rsid w:val="00C3045B"/>
    <w:rsid w:val="00C30718"/>
    <w:rsid w:val="00C31FB6"/>
    <w:rsid w:val="00C3795E"/>
    <w:rsid w:val="00C37A1B"/>
    <w:rsid w:val="00C37C91"/>
    <w:rsid w:val="00C4400E"/>
    <w:rsid w:val="00C452E5"/>
    <w:rsid w:val="00C45471"/>
    <w:rsid w:val="00C45AB8"/>
    <w:rsid w:val="00C46119"/>
    <w:rsid w:val="00C471A4"/>
    <w:rsid w:val="00C5012F"/>
    <w:rsid w:val="00C5129F"/>
    <w:rsid w:val="00C52146"/>
    <w:rsid w:val="00C53722"/>
    <w:rsid w:val="00C53D95"/>
    <w:rsid w:val="00C54568"/>
    <w:rsid w:val="00C5580F"/>
    <w:rsid w:val="00C5751F"/>
    <w:rsid w:val="00C57EE5"/>
    <w:rsid w:val="00C61F01"/>
    <w:rsid w:val="00C62856"/>
    <w:rsid w:val="00C66022"/>
    <w:rsid w:val="00C6748C"/>
    <w:rsid w:val="00C70209"/>
    <w:rsid w:val="00C76602"/>
    <w:rsid w:val="00C76C1C"/>
    <w:rsid w:val="00C80623"/>
    <w:rsid w:val="00C81726"/>
    <w:rsid w:val="00C82BC3"/>
    <w:rsid w:val="00C85D06"/>
    <w:rsid w:val="00C85F21"/>
    <w:rsid w:val="00C92D03"/>
    <w:rsid w:val="00C9590B"/>
    <w:rsid w:val="00C971E2"/>
    <w:rsid w:val="00CA0574"/>
    <w:rsid w:val="00CA555B"/>
    <w:rsid w:val="00CA6654"/>
    <w:rsid w:val="00CA7262"/>
    <w:rsid w:val="00CA7D54"/>
    <w:rsid w:val="00CB027A"/>
    <w:rsid w:val="00CB3150"/>
    <w:rsid w:val="00CB3454"/>
    <w:rsid w:val="00CB3D30"/>
    <w:rsid w:val="00CB3F1A"/>
    <w:rsid w:val="00CB4433"/>
    <w:rsid w:val="00CB463D"/>
    <w:rsid w:val="00CB5B20"/>
    <w:rsid w:val="00CB5FD6"/>
    <w:rsid w:val="00CB6A7A"/>
    <w:rsid w:val="00CB7D17"/>
    <w:rsid w:val="00CB7ED7"/>
    <w:rsid w:val="00CC11C7"/>
    <w:rsid w:val="00CC1355"/>
    <w:rsid w:val="00CC3C9F"/>
    <w:rsid w:val="00CC4592"/>
    <w:rsid w:val="00CC47FA"/>
    <w:rsid w:val="00CC75E9"/>
    <w:rsid w:val="00CD070D"/>
    <w:rsid w:val="00CD26E0"/>
    <w:rsid w:val="00CD4AF3"/>
    <w:rsid w:val="00CD5FFF"/>
    <w:rsid w:val="00CD6DFB"/>
    <w:rsid w:val="00CD7EB1"/>
    <w:rsid w:val="00CE0733"/>
    <w:rsid w:val="00CE1775"/>
    <w:rsid w:val="00CE295E"/>
    <w:rsid w:val="00CE409F"/>
    <w:rsid w:val="00CE4188"/>
    <w:rsid w:val="00CE45D9"/>
    <w:rsid w:val="00CE5DC8"/>
    <w:rsid w:val="00CE6078"/>
    <w:rsid w:val="00CE75B7"/>
    <w:rsid w:val="00CE75D0"/>
    <w:rsid w:val="00CF048C"/>
    <w:rsid w:val="00CF04A8"/>
    <w:rsid w:val="00CF0E12"/>
    <w:rsid w:val="00CF21B0"/>
    <w:rsid w:val="00CF35CE"/>
    <w:rsid w:val="00CF3646"/>
    <w:rsid w:val="00CF3DEF"/>
    <w:rsid w:val="00CF3F47"/>
    <w:rsid w:val="00CF5EF2"/>
    <w:rsid w:val="00CF68F9"/>
    <w:rsid w:val="00CF6C79"/>
    <w:rsid w:val="00D01095"/>
    <w:rsid w:val="00D027DF"/>
    <w:rsid w:val="00D032E5"/>
    <w:rsid w:val="00D0358F"/>
    <w:rsid w:val="00D035EF"/>
    <w:rsid w:val="00D03FF0"/>
    <w:rsid w:val="00D04FB0"/>
    <w:rsid w:val="00D0652D"/>
    <w:rsid w:val="00D10CD8"/>
    <w:rsid w:val="00D12AC9"/>
    <w:rsid w:val="00D14171"/>
    <w:rsid w:val="00D15317"/>
    <w:rsid w:val="00D1611C"/>
    <w:rsid w:val="00D1640C"/>
    <w:rsid w:val="00D17A96"/>
    <w:rsid w:val="00D20960"/>
    <w:rsid w:val="00D24D72"/>
    <w:rsid w:val="00D30EF4"/>
    <w:rsid w:val="00D31CAF"/>
    <w:rsid w:val="00D31E39"/>
    <w:rsid w:val="00D320F1"/>
    <w:rsid w:val="00D3267E"/>
    <w:rsid w:val="00D328B4"/>
    <w:rsid w:val="00D33DE8"/>
    <w:rsid w:val="00D34973"/>
    <w:rsid w:val="00D35737"/>
    <w:rsid w:val="00D364D5"/>
    <w:rsid w:val="00D42176"/>
    <w:rsid w:val="00D425EE"/>
    <w:rsid w:val="00D438BC"/>
    <w:rsid w:val="00D450A3"/>
    <w:rsid w:val="00D46416"/>
    <w:rsid w:val="00D5095E"/>
    <w:rsid w:val="00D521AA"/>
    <w:rsid w:val="00D52A97"/>
    <w:rsid w:val="00D53D5A"/>
    <w:rsid w:val="00D5498B"/>
    <w:rsid w:val="00D565D1"/>
    <w:rsid w:val="00D60337"/>
    <w:rsid w:val="00D611E9"/>
    <w:rsid w:val="00D62BDE"/>
    <w:rsid w:val="00D64306"/>
    <w:rsid w:val="00D646EE"/>
    <w:rsid w:val="00D7028A"/>
    <w:rsid w:val="00D7106A"/>
    <w:rsid w:val="00D73021"/>
    <w:rsid w:val="00D7634C"/>
    <w:rsid w:val="00D765C4"/>
    <w:rsid w:val="00D76D99"/>
    <w:rsid w:val="00D773C0"/>
    <w:rsid w:val="00D821C9"/>
    <w:rsid w:val="00D8394C"/>
    <w:rsid w:val="00D83F7B"/>
    <w:rsid w:val="00D87A14"/>
    <w:rsid w:val="00D90ADD"/>
    <w:rsid w:val="00D91F29"/>
    <w:rsid w:val="00D929AD"/>
    <w:rsid w:val="00D937B8"/>
    <w:rsid w:val="00D95A58"/>
    <w:rsid w:val="00D97774"/>
    <w:rsid w:val="00DA208C"/>
    <w:rsid w:val="00DA2E35"/>
    <w:rsid w:val="00DA3F1B"/>
    <w:rsid w:val="00DA45FD"/>
    <w:rsid w:val="00DA4DCD"/>
    <w:rsid w:val="00DA53F9"/>
    <w:rsid w:val="00DB0800"/>
    <w:rsid w:val="00DB3EF8"/>
    <w:rsid w:val="00DB4460"/>
    <w:rsid w:val="00DB574E"/>
    <w:rsid w:val="00DB5A0D"/>
    <w:rsid w:val="00DB7152"/>
    <w:rsid w:val="00DC0FC0"/>
    <w:rsid w:val="00DC4D89"/>
    <w:rsid w:val="00DC69BC"/>
    <w:rsid w:val="00DD06E5"/>
    <w:rsid w:val="00DD12E1"/>
    <w:rsid w:val="00DD245B"/>
    <w:rsid w:val="00DD56B7"/>
    <w:rsid w:val="00DD5955"/>
    <w:rsid w:val="00DD5E61"/>
    <w:rsid w:val="00DD671C"/>
    <w:rsid w:val="00DD7080"/>
    <w:rsid w:val="00DD7C53"/>
    <w:rsid w:val="00DE110C"/>
    <w:rsid w:val="00DE358E"/>
    <w:rsid w:val="00DE4938"/>
    <w:rsid w:val="00DE4FF7"/>
    <w:rsid w:val="00DE69EB"/>
    <w:rsid w:val="00DE6D83"/>
    <w:rsid w:val="00DF42DD"/>
    <w:rsid w:val="00DF6395"/>
    <w:rsid w:val="00DF66C5"/>
    <w:rsid w:val="00E008BE"/>
    <w:rsid w:val="00E01AE9"/>
    <w:rsid w:val="00E02ABE"/>
    <w:rsid w:val="00E0313D"/>
    <w:rsid w:val="00E0346C"/>
    <w:rsid w:val="00E0516A"/>
    <w:rsid w:val="00E06C8A"/>
    <w:rsid w:val="00E113A1"/>
    <w:rsid w:val="00E13447"/>
    <w:rsid w:val="00E22C2E"/>
    <w:rsid w:val="00E23217"/>
    <w:rsid w:val="00E23E8D"/>
    <w:rsid w:val="00E265C3"/>
    <w:rsid w:val="00E33C4C"/>
    <w:rsid w:val="00E33D2C"/>
    <w:rsid w:val="00E352C7"/>
    <w:rsid w:val="00E37840"/>
    <w:rsid w:val="00E41C38"/>
    <w:rsid w:val="00E41E6A"/>
    <w:rsid w:val="00E42110"/>
    <w:rsid w:val="00E43234"/>
    <w:rsid w:val="00E4531A"/>
    <w:rsid w:val="00E458FB"/>
    <w:rsid w:val="00E45C62"/>
    <w:rsid w:val="00E479C6"/>
    <w:rsid w:val="00E51134"/>
    <w:rsid w:val="00E51E0F"/>
    <w:rsid w:val="00E523DB"/>
    <w:rsid w:val="00E53E77"/>
    <w:rsid w:val="00E5466D"/>
    <w:rsid w:val="00E54AA1"/>
    <w:rsid w:val="00E57A55"/>
    <w:rsid w:val="00E61201"/>
    <w:rsid w:val="00E62D39"/>
    <w:rsid w:val="00E66EA5"/>
    <w:rsid w:val="00E7115B"/>
    <w:rsid w:val="00E719D5"/>
    <w:rsid w:val="00E721E1"/>
    <w:rsid w:val="00E729CC"/>
    <w:rsid w:val="00E73C56"/>
    <w:rsid w:val="00E75C12"/>
    <w:rsid w:val="00E801C5"/>
    <w:rsid w:val="00E80E8A"/>
    <w:rsid w:val="00E80FC6"/>
    <w:rsid w:val="00E81556"/>
    <w:rsid w:val="00E817C4"/>
    <w:rsid w:val="00E823C8"/>
    <w:rsid w:val="00E83932"/>
    <w:rsid w:val="00E83DE6"/>
    <w:rsid w:val="00E83E1B"/>
    <w:rsid w:val="00E85585"/>
    <w:rsid w:val="00E85E72"/>
    <w:rsid w:val="00E87EA5"/>
    <w:rsid w:val="00E90389"/>
    <w:rsid w:val="00E932A2"/>
    <w:rsid w:val="00E93649"/>
    <w:rsid w:val="00E949DC"/>
    <w:rsid w:val="00E960E3"/>
    <w:rsid w:val="00E97B3E"/>
    <w:rsid w:val="00EA3A19"/>
    <w:rsid w:val="00EA446B"/>
    <w:rsid w:val="00EA4B91"/>
    <w:rsid w:val="00EA5000"/>
    <w:rsid w:val="00EA57A8"/>
    <w:rsid w:val="00EA5AA5"/>
    <w:rsid w:val="00EA6208"/>
    <w:rsid w:val="00EA7A57"/>
    <w:rsid w:val="00EB2579"/>
    <w:rsid w:val="00EC043F"/>
    <w:rsid w:val="00EC10B0"/>
    <w:rsid w:val="00EC2038"/>
    <w:rsid w:val="00EC2B5C"/>
    <w:rsid w:val="00EC2EBF"/>
    <w:rsid w:val="00EC2F39"/>
    <w:rsid w:val="00EC4ADC"/>
    <w:rsid w:val="00EC4CC9"/>
    <w:rsid w:val="00EC5451"/>
    <w:rsid w:val="00EC7C40"/>
    <w:rsid w:val="00ED0005"/>
    <w:rsid w:val="00ED08D7"/>
    <w:rsid w:val="00ED1201"/>
    <w:rsid w:val="00ED1CE9"/>
    <w:rsid w:val="00ED26C0"/>
    <w:rsid w:val="00ED418B"/>
    <w:rsid w:val="00ED5A8C"/>
    <w:rsid w:val="00EE38F5"/>
    <w:rsid w:val="00EE4B43"/>
    <w:rsid w:val="00EE61D2"/>
    <w:rsid w:val="00EF23C7"/>
    <w:rsid w:val="00EF245D"/>
    <w:rsid w:val="00EF48AD"/>
    <w:rsid w:val="00EF505C"/>
    <w:rsid w:val="00EF6030"/>
    <w:rsid w:val="00EF6EDA"/>
    <w:rsid w:val="00F01527"/>
    <w:rsid w:val="00F026D5"/>
    <w:rsid w:val="00F03644"/>
    <w:rsid w:val="00F03AB6"/>
    <w:rsid w:val="00F07C11"/>
    <w:rsid w:val="00F07F8C"/>
    <w:rsid w:val="00F11B0D"/>
    <w:rsid w:val="00F11C6A"/>
    <w:rsid w:val="00F126D1"/>
    <w:rsid w:val="00F14493"/>
    <w:rsid w:val="00F14A0A"/>
    <w:rsid w:val="00F14CBA"/>
    <w:rsid w:val="00F162BC"/>
    <w:rsid w:val="00F16D64"/>
    <w:rsid w:val="00F2126D"/>
    <w:rsid w:val="00F21369"/>
    <w:rsid w:val="00F21C11"/>
    <w:rsid w:val="00F23DBF"/>
    <w:rsid w:val="00F25B23"/>
    <w:rsid w:val="00F26B0C"/>
    <w:rsid w:val="00F3000C"/>
    <w:rsid w:val="00F31854"/>
    <w:rsid w:val="00F36551"/>
    <w:rsid w:val="00F365E3"/>
    <w:rsid w:val="00F37AE4"/>
    <w:rsid w:val="00F42DDF"/>
    <w:rsid w:val="00F4300D"/>
    <w:rsid w:val="00F44341"/>
    <w:rsid w:val="00F46ABF"/>
    <w:rsid w:val="00F47AB9"/>
    <w:rsid w:val="00F550C3"/>
    <w:rsid w:val="00F55344"/>
    <w:rsid w:val="00F558E6"/>
    <w:rsid w:val="00F566AC"/>
    <w:rsid w:val="00F56FA4"/>
    <w:rsid w:val="00F579E9"/>
    <w:rsid w:val="00F60699"/>
    <w:rsid w:val="00F60733"/>
    <w:rsid w:val="00F607E9"/>
    <w:rsid w:val="00F61828"/>
    <w:rsid w:val="00F63E32"/>
    <w:rsid w:val="00F6477D"/>
    <w:rsid w:val="00F64FDA"/>
    <w:rsid w:val="00F650C7"/>
    <w:rsid w:val="00F6645D"/>
    <w:rsid w:val="00F6653B"/>
    <w:rsid w:val="00F67F92"/>
    <w:rsid w:val="00F71B96"/>
    <w:rsid w:val="00F734B3"/>
    <w:rsid w:val="00F74670"/>
    <w:rsid w:val="00F75345"/>
    <w:rsid w:val="00F75DB8"/>
    <w:rsid w:val="00F76700"/>
    <w:rsid w:val="00F776AE"/>
    <w:rsid w:val="00F807D6"/>
    <w:rsid w:val="00F82011"/>
    <w:rsid w:val="00F8253A"/>
    <w:rsid w:val="00F83B1F"/>
    <w:rsid w:val="00F83D63"/>
    <w:rsid w:val="00F8471D"/>
    <w:rsid w:val="00F85FA2"/>
    <w:rsid w:val="00F87F12"/>
    <w:rsid w:val="00F91DE3"/>
    <w:rsid w:val="00F94A1E"/>
    <w:rsid w:val="00F96BBC"/>
    <w:rsid w:val="00F97D59"/>
    <w:rsid w:val="00FA05E8"/>
    <w:rsid w:val="00FA0788"/>
    <w:rsid w:val="00FA12F8"/>
    <w:rsid w:val="00FA147A"/>
    <w:rsid w:val="00FA2003"/>
    <w:rsid w:val="00FA208C"/>
    <w:rsid w:val="00FA3B84"/>
    <w:rsid w:val="00FA49F1"/>
    <w:rsid w:val="00FA6036"/>
    <w:rsid w:val="00FA6BA4"/>
    <w:rsid w:val="00FA7E3E"/>
    <w:rsid w:val="00FB1BB7"/>
    <w:rsid w:val="00FB257E"/>
    <w:rsid w:val="00FB2986"/>
    <w:rsid w:val="00FB4197"/>
    <w:rsid w:val="00FB4473"/>
    <w:rsid w:val="00FB4617"/>
    <w:rsid w:val="00FB5152"/>
    <w:rsid w:val="00FB69F8"/>
    <w:rsid w:val="00FB7907"/>
    <w:rsid w:val="00FC0E1C"/>
    <w:rsid w:val="00FC3120"/>
    <w:rsid w:val="00FC5CBA"/>
    <w:rsid w:val="00FC63FD"/>
    <w:rsid w:val="00FC7AF1"/>
    <w:rsid w:val="00FD09D6"/>
    <w:rsid w:val="00FD0E67"/>
    <w:rsid w:val="00FD260D"/>
    <w:rsid w:val="00FD2CAE"/>
    <w:rsid w:val="00FD33A8"/>
    <w:rsid w:val="00FD33F1"/>
    <w:rsid w:val="00FD37CD"/>
    <w:rsid w:val="00FD3FA0"/>
    <w:rsid w:val="00FD51F1"/>
    <w:rsid w:val="00FD5385"/>
    <w:rsid w:val="00FD6936"/>
    <w:rsid w:val="00FD7E05"/>
    <w:rsid w:val="00FD7E13"/>
    <w:rsid w:val="00FE0393"/>
    <w:rsid w:val="00FE17EB"/>
    <w:rsid w:val="00FE38B2"/>
    <w:rsid w:val="00FE52F6"/>
    <w:rsid w:val="00FE6ADD"/>
    <w:rsid w:val="00FE6BEF"/>
    <w:rsid w:val="00FE7B13"/>
    <w:rsid w:val="00FF0B5C"/>
    <w:rsid w:val="00FF0C24"/>
    <w:rsid w:val="00FF17C8"/>
    <w:rsid w:val="00FF1ECC"/>
    <w:rsid w:val="00FF2183"/>
    <w:rsid w:val="00FF2AC3"/>
    <w:rsid w:val="00FF3D60"/>
    <w:rsid w:val="00FF422E"/>
    <w:rsid w:val="00FF4F4B"/>
    <w:rsid w:val="00FF5002"/>
    <w:rsid w:val="00FF5373"/>
    <w:rsid w:val="00FF59D5"/>
    <w:rsid w:val="00FF68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2C4610"/>
  <w15:docId w15:val="{8ACAEB95-7921-495F-BCDF-3D1910FF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451"/>
    <w:pPr>
      <w:spacing w:after="120"/>
    </w:pPr>
    <w:rPr>
      <w:rFonts w:ascii="Arial" w:hAnsi="Arial"/>
      <w:sz w:val="22"/>
      <w:lang w:eastAsia="en-AU"/>
    </w:rPr>
  </w:style>
  <w:style w:type="paragraph" w:styleId="Heading1">
    <w:name w:val="heading 1"/>
    <w:basedOn w:val="Normal"/>
    <w:next w:val="Normal"/>
    <w:link w:val="Heading1Char"/>
    <w:qFormat/>
    <w:rsid w:val="00DE358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C2617"/>
    <w:pPr>
      <w:keepNext/>
      <w:spacing w:before="240" w:after="60"/>
      <w:outlineLvl w:val="1"/>
    </w:pPr>
    <w:rPr>
      <w:rFonts w:cs="Arial"/>
      <w:b/>
      <w:bCs/>
      <w:i/>
      <w:iCs/>
      <w:sz w:val="28"/>
      <w:szCs w:val="28"/>
    </w:rPr>
  </w:style>
  <w:style w:type="paragraph" w:styleId="Heading4">
    <w:name w:val="heading 4"/>
    <w:qFormat/>
    <w:rsid w:val="00566576"/>
    <w:pPr>
      <w:spacing w:after="160" w:line="271" w:lineRule="auto"/>
      <w:outlineLvl w:val="3"/>
    </w:pPr>
    <w:rPr>
      <w:rFonts w:ascii="Agency FB" w:hAnsi="Agency FB"/>
      <w:b/>
      <w:bCs/>
      <w:color w:val="3366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3E6"/>
    <w:pPr>
      <w:tabs>
        <w:tab w:val="center" w:pos="4153"/>
        <w:tab w:val="right" w:pos="8306"/>
      </w:tabs>
    </w:pPr>
  </w:style>
  <w:style w:type="paragraph" w:customStyle="1" w:styleId="01Heading1">
    <w:name w:val="01 Heading 1"/>
    <w:basedOn w:val="Normal"/>
    <w:rsid w:val="009D73E6"/>
    <w:pPr>
      <w:spacing w:before="240"/>
    </w:pPr>
    <w:rPr>
      <w:b/>
      <w:sz w:val="32"/>
    </w:rPr>
  </w:style>
  <w:style w:type="table" w:styleId="TableGrid">
    <w:name w:val="Table Grid"/>
    <w:basedOn w:val="TableNormal"/>
    <w:uiPriority w:val="39"/>
    <w:rsid w:val="009D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D73E6"/>
    <w:pPr>
      <w:spacing w:after="0"/>
    </w:pPr>
    <w:rPr>
      <w:rFonts w:ascii="Verdana" w:hAnsi="Verdana"/>
      <w:sz w:val="24"/>
    </w:rPr>
  </w:style>
  <w:style w:type="paragraph" w:styleId="BodyText2">
    <w:name w:val="Body Text 2"/>
    <w:basedOn w:val="Normal"/>
    <w:rsid w:val="009D73E6"/>
    <w:pPr>
      <w:spacing w:line="480" w:lineRule="auto"/>
    </w:pPr>
  </w:style>
  <w:style w:type="character" w:styleId="CommentReference">
    <w:name w:val="annotation reference"/>
    <w:uiPriority w:val="99"/>
    <w:rsid w:val="009D73E6"/>
    <w:rPr>
      <w:sz w:val="16"/>
      <w:szCs w:val="16"/>
    </w:rPr>
  </w:style>
  <w:style w:type="character" w:styleId="Hyperlink">
    <w:name w:val="Hyperlink"/>
    <w:uiPriority w:val="99"/>
    <w:rsid w:val="009D73E6"/>
    <w:rPr>
      <w:color w:val="0000FF"/>
      <w:u w:val="single"/>
    </w:rPr>
  </w:style>
  <w:style w:type="paragraph" w:styleId="BodyText3">
    <w:name w:val="Body Text 3"/>
    <w:basedOn w:val="Normal"/>
    <w:rsid w:val="009D73E6"/>
    <w:rPr>
      <w:sz w:val="16"/>
      <w:szCs w:val="16"/>
    </w:rPr>
  </w:style>
  <w:style w:type="paragraph" w:styleId="Subtitle">
    <w:name w:val="Subtitle"/>
    <w:basedOn w:val="Normal"/>
    <w:qFormat/>
    <w:rsid w:val="009D73E6"/>
    <w:pPr>
      <w:spacing w:after="0"/>
    </w:pPr>
    <w:rPr>
      <w:rFonts w:ascii="Times New Roman" w:hAnsi="Times New Roman"/>
      <w:b/>
      <w:sz w:val="24"/>
    </w:rPr>
  </w:style>
  <w:style w:type="paragraph" w:customStyle="1" w:styleId="BodyCopy">
    <w:name w:val="Body Copy"/>
    <w:basedOn w:val="Normal"/>
    <w:rsid w:val="009D73E6"/>
    <w:pPr>
      <w:suppressAutoHyphens/>
      <w:autoSpaceDE w:val="0"/>
      <w:autoSpaceDN w:val="0"/>
      <w:adjustRightInd w:val="0"/>
      <w:spacing w:after="113" w:line="288" w:lineRule="auto"/>
      <w:textAlignment w:val="center"/>
    </w:pPr>
    <w:rPr>
      <w:rFonts w:cs="Arial"/>
      <w:color w:val="000000"/>
      <w:szCs w:val="22"/>
      <w:lang w:val="en-US"/>
    </w:rPr>
  </w:style>
  <w:style w:type="paragraph" w:customStyle="1" w:styleId="Char">
    <w:name w:val="Char"/>
    <w:basedOn w:val="Normal"/>
    <w:rsid w:val="00327210"/>
    <w:pPr>
      <w:spacing w:after="160" w:line="240" w:lineRule="exact"/>
    </w:pPr>
    <w:rPr>
      <w:rFonts w:ascii="Verdana" w:hAnsi="Verdana"/>
      <w:noProof/>
      <w:sz w:val="20"/>
      <w:szCs w:val="24"/>
      <w:lang w:val="en-US" w:eastAsia="en-US"/>
    </w:rPr>
  </w:style>
  <w:style w:type="paragraph" w:customStyle="1" w:styleId="CharCharCharCharCharCharChar">
    <w:name w:val="Char Char Char Char Char Char Char"/>
    <w:basedOn w:val="Normal"/>
    <w:rsid w:val="007A7DBC"/>
    <w:pPr>
      <w:keepNext/>
      <w:numPr>
        <w:ilvl w:val="12"/>
      </w:numPr>
      <w:spacing w:after="160" w:line="240" w:lineRule="exact"/>
      <w:ind w:left="540" w:firstLine="6"/>
    </w:pPr>
    <w:rPr>
      <w:rFonts w:ascii="Verdana" w:hAnsi="Verdana" w:cs="Arial"/>
      <w:bCs/>
      <w:sz w:val="20"/>
      <w:szCs w:val="22"/>
      <w:lang w:val="en-US" w:eastAsia="en-US"/>
    </w:rPr>
  </w:style>
  <w:style w:type="paragraph" w:customStyle="1" w:styleId="Char1">
    <w:name w:val="Char1"/>
    <w:basedOn w:val="Normal"/>
    <w:rsid w:val="001C2617"/>
    <w:pPr>
      <w:spacing w:after="160" w:line="240" w:lineRule="exact"/>
    </w:pPr>
    <w:rPr>
      <w:rFonts w:ascii="Verdana" w:hAnsi="Verdana"/>
      <w:sz w:val="20"/>
      <w:lang w:val="en-US" w:eastAsia="en-US"/>
    </w:rPr>
  </w:style>
  <w:style w:type="paragraph" w:styleId="CommentText">
    <w:name w:val="annotation text"/>
    <w:basedOn w:val="Normal"/>
    <w:link w:val="CommentTextChar"/>
    <w:uiPriority w:val="99"/>
    <w:rsid w:val="00360CF8"/>
    <w:rPr>
      <w:sz w:val="20"/>
    </w:rPr>
  </w:style>
  <w:style w:type="paragraph" w:styleId="CommentSubject">
    <w:name w:val="annotation subject"/>
    <w:basedOn w:val="CommentText"/>
    <w:next w:val="CommentText"/>
    <w:semiHidden/>
    <w:rsid w:val="00360CF8"/>
    <w:rPr>
      <w:b/>
      <w:bCs/>
    </w:rPr>
  </w:style>
  <w:style w:type="paragraph" w:styleId="BalloonText">
    <w:name w:val="Balloon Text"/>
    <w:basedOn w:val="Normal"/>
    <w:semiHidden/>
    <w:rsid w:val="00360CF8"/>
    <w:rPr>
      <w:rFonts w:ascii="Tahoma" w:hAnsi="Tahoma" w:cs="Tahoma"/>
      <w:sz w:val="16"/>
      <w:szCs w:val="16"/>
    </w:rPr>
  </w:style>
  <w:style w:type="paragraph" w:styleId="Footer">
    <w:name w:val="footer"/>
    <w:basedOn w:val="Normal"/>
    <w:link w:val="FooterChar"/>
    <w:uiPriority w:val="99"/>
    <w:rsid w:val="00C62856"/>
    <w:pPr>
      <w:tabs>
        <w:tab w:val="center" w:pos="4153"/>
        <w:tab w:val="right" w:pos="8306"/>
      </w:tabs>
    </w:pPr>
  </w:style>
  <w:style w:type="character" w:styleId="PageNumber">
    <w:name w:val="page number"/>
    <w:basedOn w:val="DefaultParagraphFont"/>
    <w:rsid w:val="00CF5EF2"/>
  </w:style>
  <w:style w:type="paragraph" w:customStyle="1" w:styleId="Default">
    <w:name w:val="Default"/>
    <w:rsid w:val="00C45AB8"/>
    <w:pPr>
      <w:autoSpaceDE w:val="0"/>
      <w:autoSpaceDN w:val="0"/>
      <w:adjustRightInd w:val="0"/>
    </w:pPr>
    <w:rPr>
      <w:rFonts w:ascii="Consolas" w:hAnsi="Consolas" w:cs="Consolas"/>
      <w:color w:val="000000"/>
      <w:sz w:val="24"/>
      <w:szCs w:val="24"/>
    </w:rPr>
  </w:style>
  <w:style w:type="paragraph" w:customStyle="1" w:styleId="DefaultParagraphFontChar">
    <w:name w:val="Default Paragraph Font Char"/>
    <w:aliases w:val="Default Paragraph Font Para Char Char"/>
    <w:basedOn w:val="Normal"/>
    <w:rsid w:val="00762B56"/>
    <w:pPr>
      <w:spacing w:after="160" w:line="240" w:lineRule="exact"/>
    </w:pPr>
    <w:rPr>
      <w:sz w:val="20"/>
      <w:lang w:val="en-US" w:eastAsia="en-US"/>
    </w:rPr>
  </w:style>
  <w:style w:type="character" w:styleId="FollowedHyperlink">
    <w:name w:val="FollowedHyperlink"/>
    <w:rsid w:val="00DD06E5"/>
    <w:rPr>
      <w:color w:val="606420"/>
      <w:u w:val="single"/>
    </w:rPr>
  </w:style>
  <w:style w:type="character" w:styleId="Emphasis">
    <w:name w:val="Emphasis"/>
    <w:uiPriority w:val="20"/>
    <w:qFormat/>
    <w:rsid w:val="003E61A0"/>
    <w:rPr>
      <w:i/>
      <w:iCs/>
    </w:rPr>
  </w:style>
  <w:style w:type="character" w:styleId="Strong">
    <w:name w:val="Strong"/>
    <w:uiPriority w:val="22"/>
    <w:qFormat/>
    <w:rsid w:val="003E61A0"/>
    <w:rPr>
      <w:b/>
      <w:bCs/>
    </w:rPr>
  </w:style>
  <w:style w:type="paragraph" w:styleId="NormalWeb">
    <w:name w:val="Normal (Web)"/>
    <w:basedOn w:val="Normal"/>
    <w:uiPriority w:val="99"/>
    <w:unhideWhenUsed/>
    <w:rsid w:val="003E61A0"/>
    <w:pPr>
      <w:spacing w:before="100" w:beforeAutospacing="1" w:after="100" w:afterAutospacing="1"/>
    </w:pPr>
    <w:rPr>
      <w:rFonts w:ascii="Times New Roman" w:hAnsi="Times New Roman"/>
      <w:sz w:val="24"/>
      <w:szCs w:val="24"/>
      <w:lang w:eastAsia="zh-CN"/>
    </w:rPr>
  </w:style>
  <w:style w:type="character" w:customStyle="1" w:styleId="Heading1Char">
    <w:name w:val="Heading 1 Char"/>
    <w:link w:val="Heading1"/>
    <w:rsid w:val="00DE358E"/>
    <w:rPr>
      <w:rFonts w:ascii="Cambria" w:eastAsia="SimSun" w:hAnsi="Cambria" w:cs="Times New Roman"/>
      <w:b/>
      <w:bCs/>
      <w:kern w:val="32"/>
      <w:sz w:val="32"/>
      <w:szCs w:val="32"/>
      <w:lang w:eastAsia="en-AU"/>
    </w:rPr>
  </w:style>
  <w:style w:type="paragraph" w:styleId="TOCHeading">
    <w:name w:val="TOC Heading"/>
    <w:basedOn w:val="Heading1"/>
    <w:next w:val="Normal"/>
    <w:uiPriority w:val="39"/>
    <w:qFormat/>
    <w:rsid w:val="00DE358E"/>
    <w:pPr>
      <w:keepLines/>
      <w:spacing w:before="480" w:after="0" w:line="276" w:lineRule="auto"/>
      <w:outlineLvl w:val="9"/>
    </w:pPr>
    <w:rPr>
      <w:color w:val="365F91"/>
      <w:kern w:val="0"/>
      <w:sz w:val="28"/>
      <w:szCs w:val="28"/>
      <w:lang w:val="en-US" w:eastAsia="en-US"/>
    </w:rPr>
  </w:style>
  <w:style w:type="paragraph" w:customStyle="1" w:styleId="Char2">
    <w:name w:val="Char2"/>
    <w:basedOn w:val="Normal"/>
    <w:rsid w:val="00D438BC"/>
    <w:pPr>
      <w:keepNext/>
      <w:numPr>
        <w:ilvl w:val="12"/>
      </w:numPr>
      <w:spacing w:after="160" w:line="240" w:lineRule="exact"/>
      <w:ind w:left="540" w:firstLine="6"/>
    </w:pPr>
    <w:rPr>
      <w:rFonts w:ascii="Verdana" w:hAnsi="Verdana" w:cs="Arial"/>
      <w:bCs/>
      <w:sz w:val="20"/>
      <w:szCs w:val="22"/>
      <w:lang w:val="en-US" w:eastAsia="en-US"/>
    </w:rPr>
  </w:style>
  <w:style w:type="paragraph" w:styleId="TOC1">
    <w:name w:val="toc 1"/>
    <w:basedOn w:val="Normal"/>
    <w:next w:val="Normal"/>
    <w:autoRedefine/>
    <w:uiPriority w:val="39"/>
    <w:rsid w:val="0062217A"/>
    <w:pPr>
      <w:tabs>
        <w:tab w:val="left" w:pos="426"/>
        <w:tab w:val="right" w:leader="dot" w:pos="10070"/>
      </w:tabs>
    </w:pPr>
  </w:style>
  <w:style w:type="paragraph" w:styleId="Title">
    <w:name w:val="Title"/>
    <w:basedOn w:val="Normal"/>
    <w:link w:val="TitleChar"/>
    <w:qFormat/>
    <w:rsid w:val="0011210D"/>
    <w:pPr>
      <w:overflowPunct w:val="0"/>
      <w:autoSpaceDE w:val="0"/>
      <w:autoSpaceDN w:val="0"/>
      <w:adjustRightInd w:val="0"/>
      <w:spacing w:after="0"/>
      <w:jc w:val="center"/>
      <w:textAlignment w:val="baseline"/>
    </w:pPr>
    <w:rPr>
      <w:b/>
      <w:bCs/>
      <w:u w:val="single"/>
      <w:lang w:eastAsia="en-US"/>
    </w:rPr>
  </w:style>
  <w:style w:type="character" w:customStyle="1" w:styleId="TitleChar">
    <w:name w:val="Title Char"/>
    <w:link w:val="Title"/>
    <w:rsid w:val="0011210D"/>
    <w:rPr>
      <w:rFonts w:ascii="Arial" w:hAnsi="Arial"/>
      <w:b/>
      <w:bCs/>
      <w:sz w:val="22"/>
      <w:u w:val="single"/>
      <w:lang w:eastAsia="en-US"/>
    </w:rPr>
  </w:style>
  <w:style w:type="paragraph" w:styleId="ListNumber2">
    <w:name w:val="List Number 2"/>
    <w:basedOn w:val="Normal"/>
    <w:rsid w:val="0062217A"/>
    <w:pPr>
      <w:widowControl w:val="0"/>
      <w:numPr>
        <w:numId w:val="1"/>
      </w:numPr>
      <w:spacing w:before="100" w:after="60"/>
    </w:pPr>
    <w:rPr>
      <w:snapToGrid w:val="0"/>
      <w:sz w:val="20"/>
      <w:lang w:eastAsia="en-US"/>
    </w:rPr>
  </w:style>
  <w:style w:type="paragraph" w:styleId="BlockText">
    <w:name w:val="Block Text"/>
    <w:basedOn w:val="Normal"/>
    <w:rsid w:val="00E85E72"/>
    <w:pPr>
      <w:suppressAutoHyphens/>
      <w:spacing w:after="280" w:line="300" w:lineRule="exact"/>
      <w:ind w:right="45"/>
    </w:pPr>
    <w:rPr>
      <w:rFonts w:ascii="Helvetica" w:eastAsia="Times" w:hAnsi="Helvetica"/>
      <w:sz w:val="20"/>
      <w:lang w:eastAsia="en-US"/>
    </w:rPr>
  </w:style>
  <w:style w:type="character" w:customStyle="1" w:styleId="FooterChar">
    <w:name w:val="Footer Char"/>
    <w:link w:val="Footer"/>
    <w:uiPriority w:val="99"/>
    <w:rsid w:val="00AE381E"/>
    <w:rPr>
      <w:rFonts w:ascii="Arial" w:hAnsi="Arial"/>
      <w:sz w:val="22"/>
      <w:lang w:eastAsia="en-AU"/>
    </w:rPr>
  </w:style>
  <w:style w:type="paragraph" w:styleId="Revision">
    <w:name w:val="Revision"/>
    <w:hidden/>
    <w:uiPriority w:val="99"/>
    <w:semiHidden/>
    <w:rsid w:val="004F6708"/>
    <w:rPr>
      <w:rFonts w:ascii="Arial" w:hAnsi="Arial"/>
      <w:sz w:val="22"/>
      <w:lang w:eastAsia="en-AU"/>
    </w:rPr>
  </w:style>
  <w:style w:type="paragraph" w:customStyle="1" w:styleId="Pa0">
    <w:name w:val="Pa0"/>
    <w:basedOn w:val="Normal"/>
    <w:uiPriority w:val="99"/>
    <w:rsid w:val="00E721E1"/>
    <w:pPr>
      <w:autoSpaceDE w:val="0"/>
      <w:autoSpaceDN w:val="0"/>
      <w:spacing w:after="0" w:line="240" w:lineRule="atLeast"/>
    </w:pPr>
    <w:rPr>
      <w:rFonts w:ascii="MetaBold-Roman" w:hAnsi="MetaBold-Roman"/>
      <w:sz w:val="24"/>
      <w:szCs w:val="24"/>
      <w:lang w:eastAsia="zh-CN"/>
    </w:rPr>
  </w:style>
  <w:style w:type="character" w:customStyle="1" w:styleId="A2">
    <w:name w:val="A2"/>
    <w:rsid w:val="00E721E1"/>
    <w:rPr>
      <w:rFonts w:ascii="MetaNormal-Roman" w:hAnsi="MetaNormal-Roman" w:hint="default"/>
      <w:color w:val="000000"/>
    </w:rPr>
  </w:style>
  <w:style w:type="character" w:customStyle="1" w:styleId="StyleItalicBlue">
    <w:name w:val="Style Italic Blue"/>
    <w:rsid w:val="005B344A"/>
    <w:rPr>
      <w:i/>
      <w:iCs/>
      <w:color w:val="0000FF"/>
    </w:rPr>
  </w:style>
  <w:style w:type="paragraph" w:styleId="FootnoteText">
    <w:name w:val="footnote text"/>
    <w:basedOn w:val="Normal"/>
    <w:semiHidden/>
    <w:rsid w:val="00205B9F"/>
    <w:rPr>
      <w:sz w:val="20"/>
    </w:rPr>
  </w:style>
  <w:style w:type="character" w:styleId="FootnoteReference">
    <w:name w:val="footnote reference"/>
    <w:semiHidden/>
    <w:rsid w:val="00205B9F"/>
    <w:rPr>
      <w:vertAlign w:val="superscript"/>
    </w:rPr>
  </w:style>
  <w:style w:type="paragraph" w:customStyle="1" w:styleId="CharCharCharCharCharCharCharCharCharCharChar">
    <w:name w:val="Char Char Char Char Char Char Char Char Char Char Char"/>
    <w:basedOn w:val="Normal"/>
    <w:rsid w:val="00F60699"/>
    <w:pPr>
      <w:spacing w:after="160" w:line="240" w:lineRule="exact"/>
    </w:pPr>
    <w:rPr>
      <w:rFonts w:ascii="Verdana" w:hAnsi="Verdana"/>
      <w:sz w:val="20"/>
      <w:lang w:val="en-US" w:eastAsia="en-US"/>
    </w:rPr>
  </w:style>
  <w:style w:type="character" w:customStyle="1" w:styleId="CommentTextChar">
    <w:name w:val="Comment Text Char"/>
    <w:link w:val="CommentText"/>
    <w:uiPriority w:val="99"/>
    <w:rsid w:val="00001656"/>
    <w:rPr>
      <w:rFonts w:ascii="Arial" w:hAnsi="Arial"/>
      <w:lang w:eastAsia="en-AU"/>
    </w:rPr>
  </w:style>
  <w:style w:type="paragraph" w:customStyle="1" w:styleId="NumberLevel1">
    <w:name w:val="Number Level 1"/>
    <w:basedOn w:val="NumberLevel2"/>
    <w:uiPriority w:val="99"/>
    <w:rsid w:val="00AF689C"/>
    <w:pPr>
      <w:numPr>
        <w:ilvl w:val="0"/>
      </w:numPr>
      <w:spacing w:after="360"/>
    </w:pPr>
  </w:style>
  <w:style w:type="paragraph" w:customStyle="1" w:styleId="NumberLevel2">
    <w:name w:val="Number Level 2"/>
    <w:basedOn w:val="Normal"/>
    <w:uiPriority w:val="99"/>
    <w:rsid w:val="00AF689C"/>
    <w:pPr>
      <w:numPr>
        <w:ilvl w:val="1"/>
        <w:numId w:val="2"/>
      </w:numPr>
      <w:spacing w:after="240"/>
    </w:pPr>
    <w:rPr>
      <w:b/>
      <w:szCs w:val="24"/>
    </w:rPr>
  </w:style>
  <w:style w:type="paragraph" w:customStyle="1" w:styleId="NumberLevel3">
    <w:name w:val="Number Level 3"/>
    <w:basedOn w:val="Normal"/>
    <w:uiPriority w:val="99"/>
    <w:rsid w:val="00AF689C"/>
    <w:pPr>
      <w:numPr>
        <w:ilvl w:val="2"/>
        <w:numId w:val="2"/>
      </w:numPr>
      <w:spacing w:after="240"/>
    </w:pPr>
    <w:rPr>
      <w:szCs w:val="24"/>
    </w:rPr>
  </w:style>
  <w:style w:type="paragraph" w:customStyle="1" w:styleId="NumberLevel4">
    <w:name w:val="Number Level 4"/>
    <w:basedOn w:val="Normal"/>
    <w:uiPriority w:val="99"/>
    <w:rsid w:val="00AF689C"/>
    <w:pPr>
      <w:numPr>
        <w:ilvl w:val="3"/>
        <w:numId w:val="2"/>
      </w:numPr>
      <w:spacing w:after="240"/>
    </w:pPr>
    <w:rPr>
      <w:szCs w:val="24"/>
    </w:rPr>
  </w:style>
  <w:style w:type="paragraph" w:customStyle="1" w:styleId="NumberLevel5">
    <w:name w:val="Number Level 5"/>
    <w:basedOn w:val="Normal"/>
    <w:uiPriority w:val="99"/>
    <w:rsid w:val="00AF689C"/>
    <w:pPr>
      <w:numPr>
        <w:ilvl w:val="4"/>
        <w:numId w:val="2"/>
      </w:numPr>
      <w:spacing w:after="240"/>
    </w:pPr>
    <w:rPr>
      <w:szCs w:val="24"/>
    </w:rPr>
  </w:style>
  <w:style w:type="paragraph" w:customStyle="1" w:styleId="NumberLevel6">
    <w:name w:val="Number Level 6"/>
    <w:basedOn w:val="Normal"/>
    <w:uiPriority w:val="99"/>
    <w:rsid w:val="00AF689C"/>
    <w:pPr>
      <w:numPr>
        <w:ilvl w:val="5"/>
        <w:numId w:val="2"/>
      </w:numPr>
      <w:spacing w:after="0"/>
    </w:pPr>
    <w:rPr>
      <w:szCs w:val="24"/>
    </w:rPr>
  </w:style>
  <w:style w:type="paragraph" w:customStyle="1" w:styleId="NumberLevel7">
    <w:name w:val="Number Level 7"/>
    <w:basedOn w:val="Normal"/>
    <w:uiPriority w:val="99"/>
    <w:rsid w:val="00AF689C"/>
    <w:pPr>
      <w:numPr>
        <w:ilvl w:val="6"/>
        <w:numId w:val="2"/>
      </w:numPr>
      <w:spacing w:after="0"/>
    </w:pPr>
    <w:rPr>
      <w:szCs w:val="24"/>
    </w:rPr>
  </w:style>
  <w:style w:type="paragraph" w:customStyle="1" w:styleId="NumberLevel8">
    <w:name w:val="Number Level 8"/>
    <w:basedOn w:val="Normal"/>
    <w:uiPriority w:val="99"/>
    <w:rsid w:val="00AF689C"/>
    <w:pPr>
      <w:numPr>
        <w:ilvl w:val="7"/>
        <w:numId w:val="2"/>
      </w:numPr>
      <w:spacing w:after="0"/>
    </w:pPr>
    <w:rPr>
      <w:szCs w:val="24"/>
    </w:rPr>
  </w:style>
  <w:style w:type="paragraph" w:customStyle="1" w:styleId="NumberLevel9">
    <w:name w:val="Number Level 9"/>
    <w:basedOn w:val="Normal"/>
    <w:uiPriority w:val="99"/>
    <w:rsid w:val="00AF689C"/>
    <w:pPr>
      <w:numPr>
        <w:ilvl w:val="8"/>
        <w:numId w:val="2"/>
      </w:numPr>
      <w:spacing w:after="0"/>
    </w:pPr>
    <w:rPr>
      <w:szCs w:val="24"/>
    </w:rPr>
  </w:style>
  <w:style w:type="paragraph" w:customStyle="1" w:styleId="tabletext">
    <w:name w:val="tabletext"/>
    <w:basedOn w:val="Normal"/>
    <w:rsid w:val="00E23E8D"/>
    <w:pPr>
      <w:spacing w:before="100" w:beforeAutospacing="1" w:after="100" w:afterAutospacing="1"/>
    </w:pPr>
    <w:rPr>
      <w:rFonts w:ascii="Times New Roman" w:eastAsia="Times New Roman" w:hAnsi="Times New Roman"/>
      <w:sz w:val="24"/>
      <w:szCs w:val="24"/>
      <w:lang w:eastAsia="zh-CN"/>
    </w:rPr>
  </w:style>
  <w:style w:type="paragraph" w:styleId="ListParagraph">
    <w:name w:val="List Paragraph"/>
    <w:aliases w:val="Bullet copy"/>
    <w:basedOn w:val="Normal"/>
    <w:uiPriority w:val="34"/>
    <w:qFormat/>
    <w:rsid w:val="00E265C3"/>
    <w:pPr>
      <w:spacing w:after="0"/>
      <w:ind w:left="720"/>
    </w:pPr>
    <w:rPr>
      <w:rFonts w:ascii="Calibri" w:hAnsi="Calibri"/>
      <w:szCs w:val="22"/>
      <w:lang w:eastAsia="zh-CN"/>
    </w:rPr>
  </w:style>
  <w:style w:type="paragraph" w:styleId="ListBullet">
    <w:name w:val="List Bullet"/>
    <w:basedOn w:val="Normal"/>
    <w:unhideWhenUsed/>
    <w:rsid w:val="009D1E4F"/>
    <w:pPr>
      <w:numPr>
        <w:numId w:val="7"/>
      </w:numPr>
      <w:spacing w:before="60" w:after="60" w:line="264" w:lineRule="auto"/>
    </w:pPr>
    <w:rPr>
      <w:rFonts w:eastAsia="Times New Roman"/>
      <w:szCs w:val="24"/>
      <w:lang w:eastAsia="en-US"/>
    </w:rPr>
  </w:style>
  <w:style w:type="paragraph" w:styleId="ListBullet2">
    <w:name w:val="List Bullet 2"/>
    <w:basedOn w:val="Normal"/>
    <w:unhideWhenUsed/>
    <w:rsid w:val="009D1E4F"/>
    <w:pPr>
      <w:numPr>
        <w:ilvl w:val="1"/>
        <w:numId w:val="7"/>
      </w:numPr>
      <w:spacing w:before="60" w:after="60" w:line="264" w:lineRule="auto"/>
    </w:pPr>
    <w:rPr>
      <w:rFonts w:eastAsia="Times New Roman"/>
      <w:szCs w:val="24"/>
      <w:lang w:eastAsia="en-US"/>
    </w:rPr>
  </w:style>
  <w:style w:type="paragraph" w:styleId="ListBullet3">
    <w:name w:val="List Bullet 3"/>
    <w:basedOn w:val="Normal"/>
    <w:unhideWhenUsed/>
    <w:rsid w:val="009D1E4F"/>
    <w:pPr>
      <w:numPr>
        <w:ilvl w:val="2"/>
        <w:numId w:val="7"/>
      </w:numPr>
      <w:spacing w:before="60" w:after="60" w:line="264" w:lineRule="auto"/>
    </w:pPr>
    <w:rPr>
      <w:rFonts w:eastAsia="Times New Roman"/>
      <w:szCs w:val="24"/>
      <w:lang w:eastAsia="en-US"/>
    </w:rPr>
  </w:style>
  <w:style w:type="paragraph" w:styleId="ListBullet4">
    <w:name w:val="List Bullet 4"/>
    <w:basedOn w:val="Normal"/>
    <w:unhideWhenUsed/>
    <w:rsid w:val="009D1E4F"/>
    <w:pPr>
      <w:numPr>
        <w:ilvl w:val="3"/>
        <w:numId w:val="7"/>
      </w:numPr>
      <w:spacing w:before="120" w:after="60" w:line="264" w:lineRule="auto"/>
    </w:pPr>
    <w:rPr>
      <w:rFonts w:eastAsia="Times New Roman"/>
      <w:szCs w:val="24"/>
      <w:lang w:eastAsia="en-US"/>
    </w:rPr>
  </w:style>
  <w:style w:type="paragraph" w:styleId="ListBullet5">
    <w:name w:val="List Bullet 5"/>
    <w:basedOn w:val="Normal"/>
    <w:unhideWhenUsed/>
    <w:rsid w:val="009D1E4F"/>
    <w:pPr>
      <w:numPr>
        <w:ilvl w:val="4"/>
        <w:numId w:val="7"/>
      </w:numPr>
      <w:spacing w:before="180" w:after="60" w:line="264" w:lineRule="auto"/>
    </w:pPr>
    <w:rPr>
      <w:rFonts w:eastAsia="Times New Roman"/>
      <w:szCs w:val="24"/>
      <w:lang w:eastAsia="en-US"/>
    </w:rPr>
  </w:style>
  <w:style w:type="paragraph" w:customStyle="1" w:styleId="Title1">
    <w:name w:val="Title 1"/>
    <w:basedOn w:val="Heading1"/>
    <w:qFormat/>
    <w:rsid w:val="0098711F"/>
    <w:pPr>
      <w:keepNext w:val="0"/>
      <w:widowControl w:val="0"/>
      <w:suppressAutoHyphens/>
      <w:autoSpaceDE w:val="0"/>
      <w:autoSpaceDN w:val="0"/>
      <w:adjustRightInd w:val="0"/>
      <w:spacing w:before="0" w:after="0"/>
      <w:textAlignment w:val="center"/>
    </w:pPr>
    <w:rPr>
      <w:rFonts w:ascii="Arial" w:eastAsia="MS Mincho" w:hAnsi="Arial" w:cs="Arial"/>
      <w:b w:val="0"/>
      <w:bCs w:val="0"/>
      <w:kern w:val="0"/>
      <w:sz w:val="80"/>
      <w:szCs w:val="80"/>
      <w:lang w:val="en-GB" w:eastAsia="en-US"/>
    </w:rPr>
  </w:style>
  <w:style w:type="paragraph" w:customStyle="1" w:styleId="Title2">
    <w:name w:val="Title 2"/>
    <w:basedOn w:val="Heading2"/>
    <w:qFormat/>
    <w:rsid w:val="0098711F"/>
    <w:pPr>
      <w:keepNext w:val="0"/>
      <w:spacing w:before="0" w:after="120"/>
    </w:pPr>
    <w:rPr>
      <w:rFonts w:eastAsiaTheme="minorHAnsi"/>
      <w:b w:val="0"/>
      <w:i w:val="0"/>
      <w:iCs w:val="0"/>
      <w:sz w:val="36"/>
      <w:szCs w:val="40"/>
      <w:lang w:eastAsia="en-US"/>
    </w:rPr>
  </w:style>
  <w:style w:type="numbering" w:customStyle="1" w:styleId="Style1">
    <w:name w:val="Style1"/>
    <w:rsid w:val="0098711F"/>
    <w:pPr>
      <w:numPr>
        <w:numId w:val="10"/>
      </w:numPr>
    </w:pPr>
  </w:style>
  <w:style w:type="character" w:styleId="BookTitle">
    <w:name w:val="Book Title"/>
    <w:basedOn w:val="DefaultParagraphFont"/>
    <w:uiPriority w:val="33"/>
    <w:qFormat/>
    <w:rsid w:val="00016BEC"/>
    <w:rPr>
      <w:b/>
      <w:bCs/>
      <w:i/>
      <w:iCs/>
      <w:spacing w:val="5"/>
    </w:rPr>
  </w:style>
  <w:style w:type="character" w:styleId="UnresolvedMention">
    <w:name w:val="Unresolved Mention"/>
    <w:basedOn w:val="DefaultParagraphFont"/>
    <w:uiPriority w:val="99"/>
    <w:semiHidden/>
    <w:unhideWhenUsed/>
    <w:rsid w:val="002D7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970">
      <w:bodyDiv w:val="1"/>
      <w:marLeft w:val="0"/>
      <w:marRight w:val="0"/>
      <w:marTop w:val="0"/>
      <w:marBottom w:val="0"/>
      <w:divBdr>
        <w:top w:val="none" w:sz="0" w:space="0" w:color="auto"/>
        <w:left w:val="none" w:sz="0" w:space="0" w:color="auto"/>
        <w:bottom w:val="none" w:sz="0" w:space="0" w:color="auto"/>
        <w:right w:val="none" w:sz="0" w:space="0" w:color="auto"/>
      </w:divBdr>
    </w:div>
    <w:div w:id="11347896">
      <w:bodyDiv w:val="1"/>
      <w:marLeft w:val="0"/>
      <w:marRight w:val="0"/>
      <w:marTop w:val="0"/>
      <w:marBottom w:val="0"/>
      <w:divBdr>
        <w:top w:val="none" w:sz="0" w:space="0" w:color="auto"/>
        <w:left w:val="none" w:sz="0" w:space="0" w:color="auto"/>
        <w:bottom w:val="none" w:sz="0" w:space="0" w:color="auto"/>
        <w:right w:val="none" w:sz="0" w:space="0" w:color="auto"/>
      </w:divBdr>
      <w:divsChild>
        <w:div w:id="110786461">
          <w:marLeft w:val="0"/>
          <w:marRight w:val="0"/>
          <w:marTop w:val="0"/>
          <w:marBottom w:val="0"/>
          <w:divBdr>
            <w:top w:val="none" w:sz="0" w:space="0" w:color="auto"/>
            <w:left w:val="none" w:sz="0" w:space="0" w:color="auto"/>
            <w:bottom w:val="none" w:sz="0" w:space="0" w:color="auto"/>
            <w:right w:val="none" w:sz="0" w:space="0" w:color="auto"/>
          </w:divBdr>
        </w:div>
      </w:divsChild>
    </w:div>
    <w:div w:id="104662948">
      <w:bodyDiv w:val="1"/>
      <w:marLeft w:val="0"/>
      <w:marRight w:val="0"/>
      <w:marTop w:val="0"/>
      <w:marBottom w:val="0"/>
      <w:divBdr>
        <w:top w:val="none" w:sz="0" w:space="0" w:color="auto"/>
        <w:left w:val="none" w:sz="0" w:space="0" w:color="auto"/>
        <w:bottom w:val="none" w:sz="0" w:space="0" w:color="auto"/>
        <w:right w:val="none" w:sz="0" w:space="0" w:color="auto"/>
      </w:divBdr>
    </w:div>
    <w:div w:id="114641305">
      <w:bodyDiv w:val="1"/>
      <w:marLeft w:val="0"/>
      <w:marRight w:val="0"/>
      <w:marTop w:val="0"/>
      <w:marBottom w:val="0"/>
      <w:divBdr>
        <w:top w:val="none" w:sz="0" w:space="0" w:color="auto"/>
        <w:left w:val="none" w:sz="0" w:space="0" w:color="auto"/>
        <w:bottom w:val="none" w:sz="0" w:space="0" w:color="auto"/>
        <w:right w:val="none" w:sz="0" w:space="0" w:color="auto"/>
      </w:divBdr>
    </w:div>
    <w:div w:id="135923178">
      <w:bodyDiv w:val="1"/>
      <w:marLeft w:val="0"/>
      <w:marRight w:val="0"/>
      <w:marTop w:val="0"/>
      <w:marBottom w:val="0"/>
      <w:divBdr>
        <w:top w:val="none" w:sz="0" w:space="0" w:color="auto"/>
        <w:left w:val="none" w:sz="0" w:space="0" w:color="auto"/>
        <w:bottom w:val="none" w:sz="0" w:space="0" w:color="auto"/>
        <w:right w:val="none" w:sz="0" w:space="0" w:color="auto"/>
      </w:divBdr>
    </w:div>
    <w:div w:id="168907302">
      <w:bodyDiv w:val="1"/>
      <w:marLeft w:val="0"/>
      <w:marRight w:val="0"/>
      <w:marTop w:val="0"/>
      <w:marBottom w:val="0"/>
      <w:divBdr>
        <w:top w:val="none" w:sz="0" w:space="0" w:color="auto"/>
        <w:left w:val="none" w:sz="0" w:space="0" w:color="auto"/>
        <w:bottom w:val="none" w:sz="0" w:space="0" w:color="auto"/>
        <w:right w:val="none" w:sz="0" w:space="0" w:color="auto"/>
      </w:divBdr>
    </w:div>
    <w:div w:id="232475310">
      <w:bodyDiv w:val="1"/>
      <w:marLeft w:val="0"/>
      <w:marRight w:val="0"/>
      <w:marTop w:val="0"/>
      <w:marBottom w:val="0"/>
      <w:divBdr>
        <w:top w:val="none" w:sz="0" w:space="0" w:color="auto"/>
        <w:left w:val="none" w:sz="0" w:space="0" w:color="auto"/>
        <w:bottom w:val="none" w:sz="0" w:space="0" w:color="auto"/>
        <w:right w:val="none" w:sz="0" w:space="0" w:color="auto"/>
      </w:divBdr>
      <w:divsChild>
        <w:div w:id="456224196">
          <w:marLeft w:val="0"/>
          <w:marRight w:val="0"/>
          <w:marTop w:val="0"/>
          <w:marBottom w:val="0"/>
          <w:divBdr>
            <w:top w:val="none" w:sz="0" w:space="0" w:color="auto"/>
            <w:left w:val="none" w:sz="0" w:space="0" w:color="auto"/>
            <w:bottom w:val="none" w:sz="0" w:space="0" w:color="auto"/>
            <w:right w:val="none" w:sz="0" w:space="0" w:color="auto"/>
          </w:divBdr>
        </w:div>
      </w:divsChild>
    </w:div>
    <w:div w:id="240066452">
      <w:bodyDiv w:val="1"/>
      <w:marLeft w:val="0"/>
      <w:marRight w:val="0"/>
      <w:marTop w:val="0"/>
      <w:marBottom w:val="0"/>
      <w:divBdr>
        <w:top w:val="none" w:sz="0" w:space="0" w:color="auto"/>
        <w:left w:val="none" w:sz="0" w:space="0" w:color="auto"/>
        <w:bottom w:val="none" w:sz="0" w:space="0" w:color="auto"/>
        <w:right w:val="none" w:sz="0" w:space="0" w:color="auto"/>
      </w:divBdr>
    </w:div>
    <w:div w:id="283582140">
      <w:bodyDiv w:val="1"/>
      <w:marLeft w:val="0"/>
      <w:marRight w:val="0"/>
      <w:marTop w:val="0"/>
      <w:marBottom w:val="0"/>
      <w:divBdr>
        <w:top w:val="none" w:sz="0" w:space="0" w:color="auto"/>
        <w:left w:val="none" w:sz="0" w:space="0" w:color="auto"/>
        <w:bottom w:val="none" w:sz="0" w:space="0" w:color="auto"/>
        <w:right w:val="none" w:sz="0" w:space="0" w:color="auto"/>
      </w:divBdr>
      <w:divsChild>
        <w:div w:id="1579904468">
          <w:marLeft w:val="2"/>
          <w:marRight w:val="2"/>
          <w:marTop w:val="0"/>
          <w:marBottom w:val="0"/>
          <w:divBdr>
            <w:top w:val="none" w:sz="0" w:space="0" w:color="auto"/>
            <w:left w:val="none" w:sz="0" w:space="0" w:color="auto"/>
            <w:bottom w:val="none" w:sz="0" w:space="0" w:color="auto"/>
            <w:right w:val="none" w:sz="0" w:space="0" w:color="auto"/>
          </w:divBdr>
        </w:div>
      </w:divsChild>
    </w:div>
    <w:div w:id="293603408">
      <w:bodyDiv w:val="1"/>
      <w:marLeft w:val="0"/>
      <w:marRight w:val="0"/>
      <w:marTop w:val="0"/>
      <w:marBottom w:val="0"/>
      <w:divBdr>
        <w:top w:val="none" w:sz="0" w:space="0" w:color="auto"/>
        <w:left w:val="none" w:sz="0" w:space="0" w:color="auto"/>
        <w:bottom w:val="none" w:sz="0" w:space="0" w:color="auto"/>
        <w:right w:val="none" w:sz="0" w:space="0" w:color="auto"/>
      </w:divBdr>
    </w:div>
    <w:div w:id="294681519">
      <w:bodyDiv w:val="1"/>
      <w:marLeft w:val="0"/>
      <w:marRight w:val="0"/>
      <w:marTop w:val="0"/>
      <w:marBottom w:val="0"/>
      <w:divBdr>
        <w:top w:val="none" w:sz="0" w:space="0" w:color="auto"/>
        <w:left w:val="none" w:sz="0" w:space="0" w:color="auto"/>
        <w:bottom w:val="none" w:sz="0" w:space="0" w:color="auto"/>
        <w:right w:val="none" w:sz="0" w:space="0" w:color="auto"/>
      </w:divBdr>
    </w:div>
    <w:div w:id="347800094">
      <w:bodyDiv w:val="1"/>
      <w:marLeft w:val="0"/>
      <w:marRight w:val="0"/>
      <w:marTop w:val="0"/>
      <w:marBottom w:val="0"/>
      <w:divBdr>
        <w:top w:val="none" w:sz="0" w:space="0" w:color="auto"/>
        <w:left w:val="none" w:sz="0" w:space="0" w:color="auto"/>
        <w:bottom w:val="none" w:sz="0" w:space="0" w:color="auto"/>
        <w:right w:val="none" w:sz="0" w:space="0" w:color="auto"/>
      </w:divBdr>
    </w:div>
    <w:div w:id="695469288">
      <w:bodyDiv w:val="1"/>
      <w:marLeft w:val="0"/>
      <w:marRight w:val="0"/>
      <w:marTop w:val="0"/>
      <w:marBottom w:val="0"/>
      <w:divBdr>
        <w:top w:val="none" w:sz="0" w:space="0" w:color="auto"/>
        <w:left w:val="none" w:sz="0" w:space="0" w:color="auto"/>
        <w:bottom w:val="none" w:sz="0" w:space="0" w:color="auto"/>
        <w:right w:val="none" w:sz="0" w:space="0" w:color="auto"/>
      </w:divBdr>
    </w:div>
    <w:div w:id="742261382">
      <w:bodyDiv w:val="1"/>
      <w:marLeft w:val="0"/>
      <w:marRight w:val="0"/>
      <w:marTop w:val="0"/>
      <w:marBottom w:val="0"/>
      <w:divBdr>
        <w:top w:val="none" w:sz="0" w:space="0" w:color="auto"/>
        <w:left w:val="none" w:sz="0" w:space="0" w:color="auto"/>
        <w:bottom w:val="none" w:sz="0" w:space="0" w:color="auto"/>
        <w:right w:val="none" w:sz="0" w:space="0" w:color="auto"/>
      </w:divBdr>
      <w:divsChild>
        <w:div w:id="312762883">
          <w:marLeft w:val="2"/>
          <w:marRight w:val="2"/>
          <w:marTop w:val="0"/>
          <w:marBottom w:val="0"/>
          <w:divBdr>
            <w:top w:val="none" w:sz="0" w:space="0" w:color="auto"/>
            <w:left w:val="none" w:sz="0" w:space="0" w:color="auto"/>
            <w:bottom w:val="none" w:sz="0" w:space="0" w:color="auto"/>
            <w:right w:val="none" w:sz="0" w:space="0" w:color="auto"/>
          </w:divBdr>
        </w:div>
      </w:divsChild>
    </w:div>
    <w:div w:id="907687171">
      <w:bodyDiv w:val="1"/>
      <w:marLeft w:val="0"/>
      <w:marRight w:val="0"/>
      <w:marTop w:val="0"/>
      <w:marBottom w:val="0"/>
      <w:divBdr>
        <w:top w:val="none" w:sz="0" w:space="0" w:color="auto"/>
        <w:left w:val="none" w:sz="0" w:space="0" w:color="auto"/>
        <w:bottom w:val="none" w:sz="0" w:space="0" w:color="auto"/>
        <w:right w:val="none" w:sz="0" w:space="0" w:color="auto"/>
      </w:divBdr>
    </w:div>
    <w:div w:id="922764701">
      <w:bodyDiv w:val="1"/>
      <w:marLeft w:val="0"/>
      <w:marRight w:val="0"/>
      <w:marTop w:val="0"/>
      <w:marBottom w:val="0"/>
      <w:divBdr>
        <w:top w:val="none" w:sz="0" w:space="0" w:color="auto"/>
        <w:left w:val="none" w:sz="0" w:space="0" w:color="auto"/>
        <w:bottom w:val="none" w:sz="0" w:space="0" w:color="auto"/>
        <w:right w:val="none" w:sz="0" w:space="0" w:color="auto"/>
      </w:divBdr>
    </w:div>
    <w:div w:id="1053233093">
      <w:bodyDiv w:val="1"/>
      <w:marLeft w:val="0"/>
      <w:marRight w:val="0"/>
      <w:marTop w:val="0"/>
      <w:marBottom w:val="0"/>
      <w:divBdr>
        <w:top w:val="none" w:sz="0" w:space="0" w:color="auto"/>
        <w:left w:val="none" w:sz="0" w:space="0" w:color="auto"/>
        <w:bottom w:val="none" w:sz="0" w:space="0" w:color="auto"/>
        <w:right w:val="none" w:sz="0" w:space="0" w:color="auto"/>
      </w:divBdr>
    </w:div>
    <w:div w:id="1113014176">
      <w:bodyDiv w:val="1"/>
      <w:marLeft w:val="0"/>
      <w:marRight w:val="0"/>
      <w:marTop w:val="0"/>
      <w:marBottom w:val="0"/>
      <w:divBdr>
        <w:top w:val="none" w:sz="0" w:space="0" w:color="auto"/>
        <w:left w:val="none" w:sz="0" w:space="0" w:color="auto"/>
        <w:bottom w:val="none" w:sz="0" w:space="0" w:color="auto"/>
        <w:right w:val="none" w:sz="0" w:space="0" w:color="auto"/>
      </w:divBdr>
    </w:div>
    <w:div w:id="1241335340">
      <w:bodyDiv w:val="1"/>
      <w:marLeft w:val="0"/>
      <w:marRight w:val="0"/>
      <w:marTop w:val="0"/>
      <w:marBottom w:val="0"/>
      <w:divBdr>
        <w:top w:val="none" w:sz="0" w:space="0" w:color="auto"/>
        <w:left w:val="none" w:sz="0" w:space="0" w:color="auto"/>
        <w:bottom w:val="none" w:sz="0" w:space="0" w:color="auto"/>
        <w:right w:val="none" w:sz="0" w:space="0" w:color="auto"/>
      </w:divBdr>
      <w:divsChild>
        <w:div w:id="2081128325">
          <w:marLeft w:val="0"/>
          <w:marRight w:val="0"/>
          <w:marTop w:val="0"/>
          <w:marBottom w:val="0"/>
          <w:divBdr>
            <w:top w:val="none" w:sz="0" w:space="0" w:color="auto"/>
            <w:left w:val="none" w:sz="0" w:space="0" w:color="auto"/>
            <w:bottom w:val="none" w:sz="0" w:space="0" w:color="auto"/>
            <w:right w:val="none" w:sz="0" w:space="0" w:color="auto"/>
          </w:divBdr>
        </w:div>
      </w:divsChild>
    </w:div>
    <w:div w:id="1277952635">
      <w:bodyDiv w:val="1"/>
      <w:marLeft w:val="0"/>
      <w:marRight w:val="0"/>
      <w:marTop w:val="0"/>
      <w:marBottom w:val="0"/>
      <w:divBdr>
        <w:top w:val="none" w:sz="0" w:space="0" w:color="auto"/>
        <w:left w:val="none" w:sz="0" w:space="0" w:color="auto"/>
        <w:bottom w:val="none" w:sz="0" w:space="0" w:color="auto"/>
        <w:right w:val="none" w:sz="0" w:space="0" w:color="auto"/>
      </w:divBdr>
      <w:divsChild>
        <w:div w:id="1016150212">
          <w:marLeft w:val="0"/>
          <w:marRight w:val="0"/>
          <w:marTop w:val="0"/>
          <w:marBottom w:val="0"/>
          <w:divBdr>
            <w:top w:val="none" w:sz="0" w:space="0" w:color="auto"/>
            <w:left w:val="none" w:sz="0" w:space="0" w:color="auto"/>
            <w:bottom w:val="none" w:sz="0" w:space="0" w:color="auto"/>
            <w:right w:val="none" w:sz="0" w:space="0" w:color="auto"/>
          </w:divBdr>
        </w:div>
        <w:div w:id="1369068893">
          <w:marLeft w:val="0"/>
          <w:marRight w:val="0"/>
          <w:marTop w:val="0"/>
          <w:marBottom w:val="0"/>
          <w:divBdr>
            <w:top w:val="none" w:sz="0" w:space="0" w:color="auto"/>
            <w:left w:val="none" w:sz="0" w:space="0" w:color="auto"/>
            <w:bottom w:val="none" w:sz="0" w:space="0" w:color="auto"/>
            <w:right w:val="none" w:sz="0" w:space="0" w:color="auto"/>
          </w:divBdr>
        </w:div>
        <w:div w:id="2075467960">
          <w:marLeft w:val="0"/>
          <w:marRight w:val="0"/>
          <w:marTop w:val="0"/>
          <w:marBottom w:val="0"/>
          <w:divBdr>
            <w:top w:val="none" w:sz="0" w:space="0" w:color="auto"/>
            <w:left w:val="none" w:sz="0" w:space="0" w:color="auto"/>
            <w:bottom w:val="none" w:sz="0" w:space="0" w:color="auto"/>
            <w:right w:val="none" w:sz="0" w:space="0" w:color="auto"/>
          </w:divBdr>
        </w:div>
      </w:divsChild>
    </w:div>
    <w:div w:id="1318416988">
      <w:bodyDiv w:val="1"/>
      <w:marLeft w:val="0"/>
      <w:marRight w:val="0"/>
      <w:marTop w:val="0"/>
      <w:marBottom w:val="0"/>
      <w:divBdr>
        <w:top w:val="none" w:sz="0" w:space="0" w:color="auto"/>
        <w:left w:val="none" w:sz="0" w:space="0" w:color="auto"/>
        <w:bottom w:val="none" w:sz="0" w:space="0" w:color="auto"/>
        <w:right w:val="none" w:sz="0" w:space="0" w:color="auto"/>
      </w:divBdr>
    </w:div>
    <w:div w:id="1457139904">
      <w:bodyDiv w:val="1"/>
      <w:marLeft w:val="0"/>
      <w:marRight w:val="0"/>
      <w:marTop w:val="0"/>
      <w:marBottom w:val="0"/>
      <w:divBdr>
        <w:top w:val="none" w:sz="0" w:space="0" w:color="auto"/>
        <w:left w:val="none" w:sz="0" w:space="0" w:color="auto"/>
        <w:bottom w:val="none" w:sz="0" w:space="0" w:color="auto"/>
        <w:right w:val="none" w:sz="0" w:space="0" w:color="auto"/>
      </w:divBdr>
      <w:divsChild>
        <w:div w:id="403645518">
          <w:marLeft w:val="0"/>
          <w:marRight w:val="0"/>
          <w:marTop w:val="0"/>
          <w:marBottom w:val="0"/>
          <w:divBdr>
            <w:top w:val="none" w:sz="0" w:space="0" w:color="auto"/>
            <w:left w:val="none" w:sz="0" w:space="0" w:color="auto"/>
            <w:bottom w:val="none" w:sz="0" w:space="0" w:color="auto"/>
            <w:right w:val="none" w:sz="0" w:space="0" w:color="auto"/>
          </w:divBdr>
        </w:div>
      </w:divsChild>
    </w:div>
    <w:div w:id="1466778455">
      <w:bodyDiv w:val="1"/>
      <w:marLeft w:val="0"/>
      <w:marRight w:val="0"/>
      <w:marTop w:val="0"/>
      <w:marBottom w:val="0"/>
      <w:divBdr>
        <w:top w:val="none" w:sz="0" w:space="0" w:color="auto"/>
        <w:left w:val="none" w:sz="0" w:space="0" w:color="auto"/>
        <w:bottom w:val="none" w:sz="0" w:space="0" w:color="auto"/>
        <w:right w:val="none" w:sz="0" w:space="0" w:color="auto"/>
      </w:divBdr>
    </w:div>
    <w:div w:id="1489981332">
      <w:bodyDiv w:val="1"/>
      <w:marLeft w:val="0"/>
      <w:marRight w:val="0"/>
      <w:marTop w:val="0"/>
      <w:marBottom w:val="0"/>
      <w:divBdr>
        <w:top w:val="none" w:sz="0" w:space="0" w:color="auto"/>
        <w:left w:val="none" w:sz="0" w:space="0" w:color="auto"/>
        <w:bottom w:val="none" w:sz="0" w:space="0" w:color="auto"/>
        <w:right w:val="none" w:sz="0" w:space="0" w:color="auto"/>
      </w:divBdr>
      <w:divsChild>
        <w:div w:id="923805170">
          <w:marLeft w:val="0"/>
          <w:marRight w:val="0"/>
          <w:marTop w:val="0"/>
          <w:marBottom w:val="0"/>
          <w:divBdr>
            <w:top w:val="none" w:sz="0" w:space="0" w:color="auto"/>
            <w:left w:val="none" w:sz="0" w:space="0" w:color="auto"/>
            <w:bottom w:val="none" w:sz="0" w:space="0" w:color="auto"/>
            <w:right w:val="none" w:sz="0" w:space="0" w:color="auto"/>
          </w:divBdr>
          <w:divsChild>
            <w:div w:id="1916821729">
              <w:marLeft w:val="0"/>
              <w:marRight w:val="0"/>
              <w:marTop w:val="0"/>
              <w:marBottom w:val="0"/>
              <w:divBdr>
                <w:top w:val="none" w:sz="0" w:space="0" w:color="auto"/>
                <w:left w:val="none" w:sz="0" w:space="0" w:color="auto"/>
                <w:bottom w:val="none" w:sz="0" w:space="0" w:color="auto"/>
                <w:right w:val="none" w:sz="0" w:space="0" w:color="auto"/>
              </w:divBdr>
              <w:divsChild>
                <w:div w:id="46876330">
                  <w:marLeft w:val="0"/>
                  <w:marRight w:val="0"/>
                  <w:marTop w:val="0"/>
                  <w:marBottom w:val="0"/>
                  <w:divBdr>
                    <w:top w:val="none" w:sz="0" w:space="0" w:color="auto"/>
                    <w:left w:val="none" w:sz="0" w:space="0" w:color="auto"/>
                    <w:bottom w:val="none" w:sz="0" w:space="0" w:color="auto"/>
                    <w:right w:val="none" w:sz="0" w:space="0" w:color="auto"/>
                  </w:divBdr>
                  <w:divsChild>
                    <w:div w:id="1202396175">
                      <w:marLeft w:val="0"/>
                      <w:marRight w:val="0"/>
                      <w:marTop w:val="0"/>
                      <w:marBottom w:val="0"/>
                      <w:divBdr>
                        <w:top w:val="none" w:sz="0" w:space="0" w:color="auto"/>
                        <w:left w:val="none" w:sz="0" w:space="0" w:color="auto"/>
                        <w:bottom w:val="none" w:sz="0" w:space="0" w:color="auto"/>
                        <w:right w:val="none" w:sz="0" w:space="0" w:color="auto"/>
                      </w:divBdr>
                      <w:divsChild>
                        <w:div w:id="200752327">
                          <w:marLeft w:val="0"/>
                          <w:marRight w:val="0"/>
                          <w:marTop w:val="0"/>
                          <w:marBottom w:val="0"/>
                          <w:divBdr>
                            <w:top w:val="none" w:sz="0" w:space="0" w:color="auto"/>
                            <w:left w:val="none" w:sz="0" w:space="0" w:color="auto"/>
                            <w:bottom w:val="none" w:sz="0" w:space="0" w:color="auto"/>
                            <w:right w:val="none" w:sz="0" w:space="0" w:color="auto"/>
                          </w:divBdr>
                          <w:divsChild>
                            <w:div w:id="887034077">
                              <w:marLeft w:val="0"/>
                              <w:marRight w:val="0"/>
                              <w:marTop w:val="0"/>
                              <w:marBottom w:val="0"/>
                              <w:divBdr>
                                <w:top w:val="none" w:sz="0" w:space="0" w:color="auto"/>
                                <w:left w:val="none" w:sz="0" w:space="0" w:color="auto"/>
                                <w:bottom w:val="none" w:sz="0" w:space="0" w:color="auto"/>
                                <w:right w:val="none" w:sz="0" w:space="0" w:color="auto"/>
                              </w:divBdr>
                              <w:divsChild>
                                <w:div w:id="1086852051">
                                  <w:marLeft w:val="0"/>
                                  <w:marRight w:val="0"/>
                                  <w:marTop w:val="0"/>
                                  <w:marBottom w:val="0"/>
                                  <w:divBdr>
                                    <w:top w:val="none" w:sz="0" w:space="0" w:color="auto"/>
                                    <w:left w:val="none" w:sz="0" w:space="0" w:color="auto"/>
                                    <w:bottom w:val="none" w:sz="0" w:space="0" w:color="auto"/>
                                    <w:right w:val="none" w:sz="0" w:space="0" w:color="auto"/>
                                  </w:divBdr>
                                  <w:divsChild>
                                    <w:div w:id="1537429671">
                                      <w:marLeft w:val="0"/>
                                      <w:marRight w:val="0"/>
                                      <w:marTop w:val="0"/>
                                      <w:marBottom w:val="0"/>
                                      <w:divBdr>
                                        <w:top w:val="none" w:sz="0" w:space="0" w:color="auto"/>
                                        <w:left w:val="none" w:sz="0" w:space="0" w:color="auto"/>
                                        <w:bottom w:val="none" w:sz="0" w:space="0" w:color="auto"/>
                                        <w:right w:val="none" w:sz="0" w:space="0" w:color="auto"/>
                                      </w:divBdr>
                                      <w:divsChild>
                                        <w:div w:id="1809592289">
                                          <w:marLeft w:val="0"/>
                                          <w:marRight w:val="0"/>
                                          <w:marTop w:val="0"/>
                                          <w:marBottom w:val="0"/>
                                          <w:divBdr>
                                            <w:top w:val="none" w:sz="0" w:space="0" w:color="auto"/>
                                            <w:left w:val="none" w:sz="0" w:space="0" w:color="auto"/>
                                            <w:bottom w:val="none" w:sz="0" w:space="0" w:color="auto"/>
                                            <w:right w:val="none" w:sz="0" w:space="0" w:color="auto"/>
                                          </w:divBdr>
                                          <w:divsChild>
                                            <w:div w:id="120612323">
                                              <w:marLeft w:val="0"/>
                                              <w:marRight w:val="0"/>
                                              <w:marTop w:val="0"/>
                                              <w:marBottom w:val="0"/>
                                              <w:divBdr>
                                                <w:top w:val="none" w:sz="0" w:space="0" w:color="auto"/>
                                                <w:left w:val="none" w:sz="0" w:space="0" w:color="auto"/>
                                                <w:bottom w:val="none" w:sz="0" w:space="0" w:color="auto"/>
                                                <w:right w:val="none" w:sz="0" w:space="0" w:color="auto"/>
                                              </w:divBdr>
                                              <w:divsChild>
                                                <w:div w:id="1373073519">
                                                  <w:marLeft w:val="0"/>
                                                  <w:marRight w:val="0"/>
                                                  <w:marTop w:val="0"/>
                                                  <w:marBottom w:val="0"/>
                                                  <w:divBdr>
                                                    <w:top w:val="none" w:sz="0" w:space="0" w:color="auto"/>
                                                    <w:left w:val="none" w:sz="0" w:space="0" w:color="auto"/>
                                                    <w:bottom w:val="none" w:sz="0" w:space="0" w:color="auto"/>
                                                    <w:right w:val="none" w:sz="0" w:space="0" w:color="auto"/>
                                                  </w:divBdr>
                                                  <w:divsChild>
                                                    <w:div w:id="961570098">
                                                      <w:marLeft w:val="0"/>
                                                      <w:marRight w:val="0"/>
                                                      <w:marTop w:val="0"/>
                                                      <w:marBottom w:val="0"/>
                                                      <w:divBdr>
                                                        <w:top w:val="none" w:sz="0" w:space="0" w:color="auto"/>
                                                        <w:left w:val="none" w:sz="0" w:space="0" w:color="auto"/>
                                                        <w:bottom w:val="none" w:sz="0" w:space="0" w:color="auto"/>
                                                        <w:right w:val="none" w:sz="0" w:space="0" w:color="auto"/>
                                                      </w:divBdr>
                                                      <w:divsChild>
                                                        <w:div w:id="1575124922">
                                                          <w:marLeft w:val="0"/>
                                                          <w:marRight w:val="0"/>
                                                          <w:marTop w:val="0"/>
                                                          <w:marBottom w:val="0"/>
                                                          <w:divBdr>
                                                            <w:top w:val="none" w:sz="0" w:space="0" w:color="auto"/>
                                                            <w:left w:val="none" w:sz="0" w:space="0" w:color="auto"/>
                                                            <w:bottom w:val="none" w:sz="0" w:space="0" w:color="auto"/>
                                                            <w:right w:val="none" w:sz="0" w:space="0" w:color="auto"/>
                                                          </w:divBdr>
                                                          <w:divsChild>
                                                            <w:div w:id="1414274549">
                                                              <w:marLeft w:val="0"/>
                                                              <w:marRight w:val="0"/>
                                                              <w:marTop w:val="0"/>
                                                              <w:marBottom w:val="0"/>
                                                              <w:divBdr>
                                                                <w:top w:val="none" w:sz="0" w:space="0" w:color="auto"/>
                                                                <w:left w:val="none" w:sz="0" w:space="0" w:color="auto"/>
                                                                <w:bottom w:val="none" w:sz="0" w:space="0" w:color="auto"/>
                                                                <w:right w:val="none" w:sz="0" w:space="0" w:color="auto"/>
                                                              </w:divBdr>
                                                              <w:divsChild>
                                                                <w:div w:id="626935450">
                                                                  <w:marLeft w:val="0"/>
                                                                  <w:marRight w:val="0"/>
                                                                  <w:marTop w:val="0"/>
                                                                  <w:marBottom w:val="0"/>
                                                                  <w:divBdr>
                                                                    <w:top w:val="none" w:sz="0" w:space="0" w:color="auto"/>
                                                                    <w:left w:val="none" w:sz="0" w:space="0" w:color="auto"/>
                                                                    <w:bottom w:val="none" w:sz="0" w:space="0" w:color="auto"/>
                                                                    <w:right w:val="none" w:sz="0" w:space="0" w:color="auto"/>
                                                                  </w:divBdr>
                                                                  <w:divsChild>
                                                                    <w:div w:id="372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0562952">
      <w:bodyDiv w:val="1"/>
      <w:marLeft w:val="0"/>
      <w:marRight w:val="0"/>
      <w:marTop w:val="0"/>
      <w:marBottom w:val="0"/>
      <w:divBdr>
        <w:top w:val="none" w:sz="0" w:space="0" w:color="auto"/>
        <w:left w:val="none" w:sz="0" w:space="0" w:color="auto"/>
        <w:bottom w:val="none" w:sz="0" w:space="0" w:color="auto"/>
        <w:right w:val="none" w:sz="0" w:space="0" w:color="auto"/>
      </w:divBdr>
    </w:div>
    <w:div w:id="1530026747">
      <w:bodyDiv w:val="1"/>
      <w:marLeft w:val="0"/>
      <w:marRight w:val="0"/>
      <w:marTop w:val="0"/>
      <w:marBottom w:val="0"/>
      <w:divBdr>
        <w:top w:val="none" w:sz="0" w:space="0" w:color="auto"/>
        <w:left w:val="none" w:sz="0" w:space="0" w:color="auto"/>
        <w:bottom w:val="none" w:sz="0" w:space="0" w:color="auto"/>
        <w:right w:val="none" w:sz="0" w:space="0" w:color="auto"/>
      </w:divBdr>
      <w:divsChild>
        <w:div w:id="197013483">
          <w:marLeft w:val="0"/>
          <w:marRight w:val="0"/>
          <w:marTop w:val="0"/>
          <w:marBottom w:val="0"/>
          <w:divBdr>
            <w:top w:val="none" w:sz="0" w:space="0" w:color="auto"/>
            <w:left w:val="none" w:sz="0" w:space="0" w:color="auto"/>
            <w:bottom w:val="none" w:sz="0" w:space="0" w:color="auto"/>
            <w:right w:val="none" w:sz="0" w:space="0" w:color="auto"/>
          </w:divBdr>
          <w:divsChild>
            <w:div w:id="1410539929">
              <w:marLeft w:val="0"/>
              <w:marRight w:val="0"/>
              <w:marTop w:val="0"/>
              <w:marBottom w:val="0"/>
              <w:divBdr>
                <w:top w:val="none" w:sz="0" w:space="0" w:color="auto"/>
                <w:left w:val="none" w:sz="0" w:space="0" w:color="auto"/>
                <w:bottom w:val="none" w:sz="0" w:space="0" w:color="auto"/>
                <w:right w:val="none" w:sz="0" w:space="0" w:color="auto"/>
              </w:divBdr>
              <w:divsChild>
                <w:div w:id="36470645">
                  <w:marLeft w:val="0"/>
                  <w:marRight w:val="0"/>
                  <w:marTop w:val="0"/>
                  <w:marBottom w:val="0"/>
                  <w:divBdr>
                    <w:top w:val="none" w:sz="0" w:space="0" w:color="auto"/>
                    <w:left w:val="none" w:sz="0" w:space="0" w:color="auto"/>
                    <w:bottom w:val="none" w:sz="0" w:space="0" w:color="auto"/>
                    <w:right w:val="none" w:sz="0" w:space="0" w:color="auto"/>
                  </w:divBdr>
                  <w:divsChild>
                    <w:div w:id="2052875755">
                      <w:marLeft w:val="0"/>
                      <w:marRight w:val="0"/>
                      <w:marTop w:val="0"/>
                      <w:marBottom w:val="0"/>
                      <w:divBdr>
                        <w:top w:val="none" w:sz="0" w:space="0" w:color="auto"/>
                        <w:left w:val="none" w:sz="0" w:space="0" w:color="auto"/>
                        <w:bottom w:val="none" w:sz="0" w:space="0" w:color="auto"/>
                        <w:right w:val="none" w:sz="0" w:space="0" w:color="auto"/>
                      </w:divBdr>
                      <w:divsChild>
                        <w:div w:id="721097155">
                          <w:marLeft w:val="0"/>
                          <w:marRight w:val="0"/>
                          <w:marTop w:val="0"/>
                          <w:marBottom w:val="0"/>
                          <w:divBdr>
                            <w:top w:val="none" w:sz="0" w:space="0" w:color="auto"/>
                            <w:left w:val="none" w:sz="0" w:space="0" w:color="auto"/>
                            <w:bottom w:val="none" w:sz="0" w:space="0" w:color="auto"/>
                            <w:right w:val="none" w:sz="0" w:space="0" w:color="auto"/>
                          </w:divBdr>
                          <w:divsChild>
                            <w:div w:id="1060129131">
                              <w:marLeft w:val="-225"/>
                              <w:marRight w:val="-225"/>
                              <w:marTop w:val="0"/>
                              <w:marBottom w:val="0"/>
                              <w:divBdr>
                                <w:top w:val="none" w:sz="0" w:space="0" w:color="auto"/>
                                <w:left w:val="none" w:sz="0" w:space="0" w:color="auto"/>
                                <w:bottom w:val="none" w:sz="0" w:space="0" w:color="auto"/>
                                <w:right w:val="none" w:sz="0" w:space="0" w:color="auto"/>
                              </w:divBdr>
                              <w:divsChild>
                                <w:div w:id="976180995">
                                  <w:marLeft w:val="0"/>
                                  <w:marRight w:val="0"/>
                                  <w:marTop w:val="0"/>
                                  <w:marBottom w:val="0"/>
                                  <w:divBdr>
                                    <w:top w:val="none" w:sz="0" w:space="0" w:color="auto"/>
                                    <w:left w:val="none" w:sz="0" w:space="0" w:color="auto"/>
                                    <w:bottom w:val="none" w:sz="0" w:space="0" w:color="auto"/>
                                    <w:right w:val="none" w:sz="0" w:space="0" w:color="auto"/>
                                  </w:divBdr>
                                  <w:divsChild>
                                    <w:div w:id="506098381">
                                      <w:marLeft w:val="-225"/>
                                      <w:marRight w:val="-225"/>
                                      <w:marTop w:val="0"/>
                                      <w:marBottom w:val="0"/>
                                      <w:divBdr>
                                        <w:top w:val="none" w:sz="0" w:space="0" w:color="auto"/>
                                        <w:left w:val="none" w:sz="0" w:space="0" w:color="auto"/>
                                        <w:bottom w:val="none" w:sz="0" w:space="0" w:color="auto"/>
                                        <w:right w:val="none" w:sz="0" w:space="0" w:color="auto"/>
                                      </w:divBdr>
                                      <w:divsChild>
                                        <w:div w:id="1343707960">
                                          <w:marLeft w:val="0"/>
                                          <w:marRight w:val="0"/>
                                          <w:marTop w:val="0"/>
                                          <w:marBottom w:val="0"/>
                                          <w:divBdr>
                                            <w:top w:val="none" w:sz="0" w:space="0" w:color="auto"/>
                                            <w:left w:val="none" w:sz="0" w:space="0" w:color="auto"/>
                                            <w:bottom w:val="none" w:sz="0" w:space="0" w:color="auto"/>
                                            <w:right w:val="none" w:sz="0" w:space="0" w:color="auto"/>
                                          </w:divBdr>
                                          <w:divsChild>
                                            <w:div w:id="1299260297">
                                              <w:marLeft w:val="0"/>
                                              <w:marRight w:val="0"/>
                                              <w:marTop w:val="0"/>
                                              <w:marBottom w:val="0"/>
                                              <w:divBdr>
                                                <w:top w:val="none" w:sz="0" w:space="0" w:color="auto"/>
                                                <w:left w:val="none" w:sz="0" w:space="0" w:color="auto"/>
                                                <w:bottom w:val="none" w:sz="0" w:space="0" w:color="auto"/>
                                                <w:right w:val="none" w:sz="0" w:space="0" w:color="auto"/>
                                              </w:divBdr>
                                              <w:divsChild>
                                                <w:div w:id="830025446">
                                                  <w:marLeft w:val="0"/>
                                                  <w:marRight w:val="0"/>
                                                  <w:marTop w:val="0"/>
                                                  <w:marBottom w:val="0"/>
                                                  <w:divBdr>
                                                    <w:top w:val="none" w:sz="0" w:space="0" w:color="auto"/>
                                                    <w:left w:val="none" w:sz="0" w:space="0" w:color="auto"/>
                                                    <w:bottom w:val="none" w:sz="0" w:space="0" w:color="auto"/>
                                                    <w:right w:val="none" w:sz="0" w:space="0" w:color="auto"/>
                                                  </w:divBdr>
                                                  <w:divsChild>
                                                    <w:div w:id="18512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381869">
      <w:bodyDiv w:val="1"/>
      <w:marLeft w:val="0"/>
      <w:marRight w:val="0"/>
      <w:marTop w:val="0"/>
      <w:marBottom w:val="0"/>
      <w:divBdr>
        <w:top w:val="none" w:sz="0" w:space="0" w:color="auto"/>
        <w:left w:val="none" w:sz="0" w:space="0" w:color="auto"/>
        <w:bottom w:val="none" w:sz="0" w:space="0" w:color="auto"/>
        <w:right w:val="none" w:sz="0" w:space="0" w:color="auto"/>
      </w:divBdr>
      <w:divsChild>
        <w:div w:id="1968387839">
          <w:marLeft w:val="2"/>
          <w:marRight w:val="2"/>
          <w:marTop w:val="0"/>
          <w:marBottom w:val="0"/>
          <w:divBdr>
            <w:top w:val="none" w:sz="0" w:space="0" w:color="auto"/>
            <w:left w:val="none" w:sz="0" w:space="0" w:color="auto"/>
            <w:bottom w:val="none" w:sz="0" w:space="0" w:color="auto"/>
            <w:right w:val="none" w:sz="0" w:space="0" w:color="auto"/>
          </w:divBdr>
        </w:div>
      </w:divsChild>
    </w:div>
    <w:div w:id="1624386031">
      <w:bodyDiv w:val="1"/>
      <w:marLeft w:val="0"/>
      <w:marRight w:val="0"/>
      <w:marTop w:val="0"/>
      <w:marBottom w:val="0"/>
      <w:divBdr>
        <w:top w:val="none" w:sz="0" w:space="0" w:color="auto"/>
        <w:left w:val="none" w:sz="0" w:space="0" w:color="auto"/>
        <w:bottom w:val="none" w:sz="0" w:space="0" w:color="auto"/>
        <w:right w:val="none" w:sz="0" w:space="0" w:color="auto"/>
      </w:divBdr>
    </w:div>
    <w:div w:id="1683975520">
      <w:bodyDiv w:val="1"/>
      <w:marLeft w:val="0"/>
      <w:marRight w:val="0"/>
      <w:marTop w:val="0"/>
      <w:marBottom w:val="0"/>
      <w:divBdr>
        <w:top w:val="none" w:sz="0" w:space="0" w:color="auto"/>
        <w:left w:val="none" w:sz="0" w:space="0" w:color="auto"/>
        <w:bottom w:val="none" w:sz="0" w:space="0" w:color="auto"/>
        <w:right w:val="none" w:sz="0" w:space="0" w:color="auto"/>
      </w:divBdr>
    </w:div>
    <w:div w:id="1767918904">
      <w:bodyDiv w:val="1"/>
      <w:marLeft w:val="0"/>
      <w:marRight w:val="0"/>
      <w:marTop w:val="0"/>
      <w:marBottom w:val="0"/>
      <w:divBdr>
        <w:top w:val="none" w:sz="0" w:space="0" w:color="auto"/>
        <w:left w:val="none" w:sz="0" w:space="0" w:color="auto"/>
        <w:bottom w:val="none" w:sz="0" w:space="0" w:color="auto"/>
        <w:right w:val="none" w:sz="0" w:space="0" w:color="auto"/>
      </w:divBdr>
      <w:divsChild>
        <w:div w:id="1786390830">
          <w:marLeft w:val="2"/>
          <w:marRight w:val="2"/>
          <w:marTop w:val="0"/>
          <w:marBottom w:val="0"/>
          <w:divBdr>
            <w:top w:val="none" w:sz="0" w:space="0" w:color="auto"/>
            <w:left w:val="none" w:sz="0" w:space="0" w:color="auto"/>
            <w:bottom w:val="none" w:sz="0" w:space="0" w:color="auto"/>
            <w:right w:val="none" w:sz="0" w:space="0" w:color="auto"/>
          </w:divBdr>
        </w:div>
      </w:divsChild>
    </w:div>
    <w:div w:id="1881747036">
      <w:bodyDiv w:val="1"/>
      <w:marLeft w:val="0"/>
      <w:marRight w:val="0"/>
      <w:marTop w:val="0"/>
      <w:marBottom w:val="0"/>
      <w:divBdr>
        <w:top w:val="none" w:sz="0" w:space="0" w:color="auto"/>
        <w:left w:val="none" w:sz="0" w:space="0" w:color="auto"/>
        <w:bottom w:val="none" w:sz="0" w:space="0" w:color="auto"/>
        <w:right w:val="none" w:sz="0" w:space="0" w:color="auto"/>
      </w:divBdr>
    </w:div>
    <w:div w:id="1979843672">
      <w:bodyDiv w:val="1"/>
      <w:marLeft w:val="0"/>
      <w:marRight w:val="0"/>
      <w:marTop w:val="0"/>
      <w:marBottom w:val="0"/>
      <w:divBdr>
        <w:top w:val="none" w:sz="0" w:space="0" w:color="auto"/>
        <w:left w:val="none" w:sz="0" w:space="0" w:color="auto"/>
        <w:bottom w:val="none" w:sz="0" w:space="0" w:color="auto"/>
        <w:right w:val="none" w:sz="0" w:space="0" w:color="auto"/>
      </w:divBdr>
      <w:divsChild>
        <w:div w:id="1014111577">
          <w:marLeft w:val="2"/>
          <w:marRight w:val="2"/>
          <w:marTop w:val="0"/>
          <w:marBottom w:val="0"/>
          <w:divBdr>
            <w:top w:val="none" w:sz="0" w:space="0" w:color="auto"/>
            <w:left w:val="none" w:sz="0" w:space="0" w:color="auto"/>
            <w:bottom w:val="none" w:sz="0" w:space="0" w:color="auto"/>
            <w:right w:val="none" w:sz="0" w:space="0" w:color="auto"/>
          </w:divBdr>
        </w:div>
      </w:divsChild>
    </w:div>
    <w:div w:id="2009139123">
      <w:bodyDiv w:val="1"/>
      <w:marLeft w:val="0"/>
      <w:marRight w:val="0"/>
      <w:marTop w:val="0"/>
      <w:marBottom w:val="0"/>
      <w:divBdr>
        <w:top w:val="none" w:sz="0" w:space="0" w:color="auto"/>
        <w:left w:val="none" w:sz="0" w:space="0" w:color="auto"/>
        <w:bottom w:val="none" w:sz="0" w:space="0" w:color="auto"/>
        <w:right w:val="none" w:sz="0" w:space="0" w:color="auto"/>
      </w:divBdr>
    </w:div>
    <w:div w:id="2019042052">
      <w:bodyDiv w:val="1"/>
      <w:marLeft w:val="0"/>
      <w:marRight w:val="0"/>
      <w:marTop w:val="0"/>
      <w:marBottom w:val="0"/>
      <w:divBdr>
        <w:top w:val="none" w:sz="0" w:space="0" w:color="auto"/>
        <w:left w:val="none" w:sz="0" w:space="0" w:color="auto"/>
        <w:bottom w:val="none" w:sz="0" w:space="0" w:color="auto"/>
        <w:right w:val="none" w:sz="0" w:space="0" w:color="auto"/>
      </w:divBdr>
    </w:div>
    <w:div w:id="2079547719">
      <w:bodyDiv w:val="1"/>
      <w:marLeft w:val="0"/>
      <w:marRight w:val="0"/>
      <w:marTop w:val="0"/>
      <w:marBottom w:val="0"/>
      <w:divBdr>
        <w:top w:val="none" w:sz="0" w:space="0" w:color="auto"/>
        <w:left w:val="none" w:sz="0" w:space="0" w:color="auto"/>
        <w:bottom w:val="none" w:sz="0" w:space="0" w:color="auto"/>
        <w:right w:val="none" w:sz="0" w:space="0" w:color="auto"/>
      </w:divBdr>
    </w:div>
    <w:div w:id="208144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rlychildhood.qld.gov.au/funding-andsupport/grants-tenders-and-fund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rlychildhood.qld.gov.au/funding-and-support/grants-tenders-and-funding/early-years-services-fund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ccegrantsadministration@qed.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w.qld.gov.au/__data/assets/pdf_file/0006/4020/updateserviceagreementstandardterms.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earlychildhood.qld.gov.au/funding-and-support/grants-tenders-and-funding/grants-management/grants-management" TargetMode="External"/><Relationship Id="rId23" Type="http://schemas.openxmlformats.org/officeDocument/2006/relationships/customXml" Target="../customXml/item3.xml"/><Relationship Id="rId10" Type="http://schemas.openxmlformats.org/officeDocument/2006/relationships/hyperlink" Target="http://www.hpw.qld.gov.au/SiteCollectionDocuments/UpdateServiceAgreementStandardTerm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arlychildhood.qld.gov.au/fundingAndSupport/Documents/financial-accountability-28-07-17periodic.pdf" TargetMode="External"/><Relationship Id="rId14" Type="http://schemas.openxmlformats.org/officeDocument/2006/relationships/hyperlink" Target="https://qgrants.osr.qld.gov.au/portal/"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021C68C90BF409F04C9D9C2B68AF7" ma:contentTypeVersion="1" ma:contentTypeDescription="Create a new document." ma:contentTypeScope="" ma:versionID="e5b87bb94964823b903eb55ab28eb0f0">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2023-08-10T23:06:11+00:00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2023-08-10T23:06:11+00:00</PPLastReviewedDate>
    <PPSubmittedDate xmlns="687c0ba5-25f6-467d-a8e9-4285ca7a69ae">2023-08-10T23:05:43+00:00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895A6CA7-20E6-44CC-BB7A-0E52437B2F38}"/>
</file>

<file path=customXml/itemProps2.xml><?xml version="1.0" encoding="utf-8"?>
<ds:datastoreItem xmlns:ds="http://schemas.openxmlformats.org/officeDocument/2006/customXml" ds:itemID="{FB09FD6B-0962-4AF5-8F41-C619CDBAA5B5}"/>
</file>

<file path=customXml/itemProps3.xml><?xml version="1.0" encoding="utf-8"?>
<ds:datastoreItem xmlns:ds="http://schemas.openxmlformats.org/officeDocument/2006/customXml" ds:itemID="{3D056E07-FA41-4161-B6E2-8CE2AD6CC5B3}"/>
</file>

<file path=customXml/itemProps4.xml><?xml version="1.0" encoding="utf-8"?>
<ds:datastoreItem xmlns:ds="http://schemas.openxmlformats.org/officeDocument/2006/customXml" ds:itemID="{7D4AAF2E-C3FE-40F1-9036-7F8AE8343638}"/>
</file>

<file path=docProps/app.xml><?xml version="1.0" encoding="utf-8"?>
<Properties xmlns="http://schemas.openxmlformats.org/officeDocument/2006/extended-properties" xmlns:vt="http://schemas.openxmlformats.org/officeDocument/2006/docPropsVTypes">
  <Template>Normal.dotm</Template>
  <TotalTime>0</TotalTime>
  <Pages>9</Pages>
  <Words>2433</Words>
  <Characters>16386</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18782</CharactersWithSpaces>
  <SharedDoc>false</SharedDoc>
  <HLinks>
    <vt:vector size="66" baseType="variant">
      <vt:variant>
        <vt:i4>3997787</vt:i4>
      </vt:variant>
      <vt:variant>
        <vt:i4>30</vt:i4>
      </vt:variant>
      <vt:variant>
        <vt:i4>0</vt:i4>
      </vt:variant>
      <vt:variant>
        <vt:i4>5</vt:i4>
      </vt:variant>
      <vt:variant>
        <vt:lpwstr>mailto:FundingandPerformance.ProgramManagement@dete.qld.gov.au</vt:lpwstr>
      </vt:variant>
      <vt:variant>
        <vt:lpwstr/>
      </vt:variant>
      <vt:variant>
        <vt:i4>3997787</vt:i4>
      </vt:variant>
      <vt:variant>
        <vt:i4>27</vt:i4>
      </vt:variant>
      <vt:variant>
        <vt:i4>0</vt:i4>
      </vt:variant>
      <vt:variant>
        <vt:i4>5</vt:i4>
      </vt:variant>
      <vt:variant>
        <vt:lpwstr>mailto:FundingandPerformance.ProgramManagement@dete.qld.gov.au</vt:lpwstr>
      </vt:variant>
      <vt:variant>
        <vt:lpwstr/>
      </vt:variant>
      <vt:variant>
        <vt:i4>6422640</vt:i4>
      </vt:variant>
      <vt:variant>
        <vt:i4>24</vt:i4>
      </vt:variant>
      <vt:variant>
        <vt:i4>0</vt:i4>
      </vt:variant>
      <vt:variant>
        <vt:i4>5</vt:i4>
      </vt:variant>
      <vt:variant>
        <vt:lpwstr>http://deta.qld.gov.au/earlychildhood/service/early-years-services.html</vt:lpwstr>
      </vt:variant>
      <vt:variant>
        <vt:lpwstr/>
      </vt:variant>
      <vt:variant>
        <vt:i4>6357038</vt:i4>
      </vt:variant>
      <vt:variant>
        <vt:i4>21</vt:i4>
      </vt:variant>
      <vt:variant>
        <vt:i4>0</vt:i4>
      </vt:variant>
      <vt:variant>
        <vt:i4>5</vt:i4>
      </vt:variant>
      <vt:variant>
        <vt:lpwstr>http://deta.qld.gov.au/earlychildhood/service/grants/index.html</vt:lpwstr>
      </vt:variant>
      <vt:variant>
        <vt:lpwstr/>
      </vt:variant>
      <vt:variant>
        <vt:i4>8323187</vt:i4>
      </vt:variant>
      <vt:variant>
        <vt:i4>18</vt:i4>
      </vt:variant>
      <vt:variant>
        <vt:i4>0</vt:i4>
      </vt:variant>
      <vt:variant>
        <vt:i4>5</vt:i4>
      </vt:variant>
      <vt:variant>
        <vt:lpwstr>http://deta.qld.gov.au/earlychildhood/service/grants/qgrants/index.html</vt:lpwstr>
      </vt:variant>
      <vt:variant>
        <vt:lpwstr/>
      </vt:variant>
      <vt:variant>
        <vt:i4>2752638</vt:i4>
      </vt:variant>
      <vt:variant>
        <vt:i4>15</vt:i4>
      </vt:variant>
      <vt:variant>
        <vt:i4>0</vt:i4>
      </vt:variant>
      <vt:variant>
        <vt:i4>5</vt:i4>
      </vt:variant>
      <vt:variant>
        <vt:lpwstr>https://qgrants.osr.qld.gov.au/portal/</vt:lpwstr>
      </vt:variant>
      <vt:variant>
        <vt:lpwstr/>
      </vt:variant>
      <vt:variant>
        <vt:i4>6357038</vt:i4>
      </vt:variant>
      <vt:variant>
        <vt:i4>12</vt:i4>
      </vt:variant>
      <vt:variant>
        <vt:i4>0</vt:i4>
      </vt:variant>
      <vt:variant>
        <vt:i4>5</vt:i4>
      </vt:variant>
      <vt:variant>
        <vt:lpwstr>http://deta.qld.gov.au/earlychildhood/service/grants/index.html</vt:lpwstr>
      </vt:variant>
      <vt:variant>
        <vt:lpwstr/>
      </vt:variant>
      <vt:variant>
        <vt:i4>7733300</vt:i4>
      </vt:variant>
      <vt:variant>
        <vt:i4>9</vt:i4>
      </vt:variant>
      <vt:variant>
        <vt:i4>0</vt:i4>
      </vt:variant>
      <vt:variant>
        <vt:i4>5</vt:i4>
      </vt:variant>
      <vt:variant>
        <vt:lpwstr>http://deta.qld.gov.au/earlychildhood/service/framework/index.html</vt:lpwstr>
      </vt:variant>
      <vt:variant>
        <vt:lpwstr/>
      </vt:variant>
      <vt:variant>
        <vt:i4>4849673</vt:i4>
      </vt:variant>
      <vt:variant>
        <vt:i4>6</vt:i4>
      </vt:variant>
      <vt:variant>
        <vt:i4>0</vt:i4>
      </vt:variant>
      <vt:variant>
        <vt:i4>5</vt:i4>
      </vt:variant>
      <vt:variant>
        <vt:lpwstr>http://education.gov.au/information-becoming-approved-child-care-service</vt:lpwstr>
      </vt:variant>
      <vt:variant>
        <vt:lpwstr/>
      </vt:variant>
      <vt:variant>
        <vt:i4>2097203</vt:i4>
      </vt:variant>
      <vt:variant>
        <vt:i4>3</vt:i4>
      </vt:variant>
      <vt:variant>
        <vt:i4>0</vt:i4>
      </vt:variant>
      <vt:variant>
        <vt:i4>5</vt:i4>
      </vt:variant>
      <vt:variant>
        <vt:lpwstr>http://deta.qld.gov.au/earlychildhood/service/access-kindy/central-gov-bodies.html</vt:lpwstr>
      </vt:variant>
      <vt:variant>
        <vt:lpwstr/>
      </vt:variant>
      <vt:variant>
        <vt:i4>4718657</vt:i4>
      </vt:variant>
      <vt:variant>
        <vt:i4>0</vt:i4>
      </vt:variant>
      <vt:variant>
        <vt:i4>0</vt:i4>
      </vt:variant>
      <vt:variant>
        <vt:i4>5</vt:i4>
      </vt:variant>
      <vt:variant>
        <vt:lpwstr>http://deta.qld.gov.au/earlychildhood/service/access-kindy/kindy-fund-scheme.html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Gracemere and Mount Morgan Early Years Place information paper</dc:title>
  <dc:subject>Gracemere and Mount Morgan Early Years Place information paper</dc:subject>
  <dc:creator>Queensland Government</dc:creator>
  <cp:keywords>Gracemere; Mount Morga; n Early Years Place; information; paper</cp:keywords>
  <dc:description/>
  <cp:revision>2</cp:revision>
  <cp:lastPrinted>2021-06-10T00:15:00Z</cp:lastPrinted>
  <dcterms:created xsi:type="dcterms:W3CDTF">2021-07-08T03:53:00Z</dcterms:created>
  <dcterms:modified xsi:type="dcterms:W3CDTF">2021-07-08T03:53:00Z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0x01010052B021C68C90BF409F04C9D9C2B68AF7</vt:lpwstr>
  </property>
</Properties>
</file>