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78CC" w14:textId="20712A5A" w:rsidR="005D5CD7" w:rsidRPr="00647F1E" w:rsidRDefault="005D5CD7" w:rsidP="005E2C8C">
      <w:pPr>
        <w:pStyle w:val="Heading2"/>
        <w:spacing w:before="0" w:after="0" w:line="240" w:lineRule="auto"/>
        <w:rPr>
          <w:b/>
          <w:bCs w:val="0"/>
          <w:szCs w:val="32"/>
        </w:rPr>
      </w:pPr>
      <w:r w:rsidRPr="00647F1E">
        <w:rPr>
          <w:b/>
          <w:bCs w:val="0"/>
          <w:noProof/>
          <w:szCs w:val="32"/>
          <w:lang w:eastAsia="en-AU"/>
        </w:rPr>
        <mc:AlternateContent>
          <mc:Choice Requires="wps">
            <w:drawing>
              <wp:anchor distT="0" distB="0" distL="114300" distR="114300" simplePos="0" relativeHeight="251659264" behindDoc="1" locked="0" layoutInCell="1" allowOverlap="1" wp14:anchorId="0D74FEC8" wp14:editId="74DEB4CF">
                <wp:simplePos x="0" y="0"/>
                <wp:positionH relativeFrom="margin">
                  <wp:align>left</wp:align>
                </wp:positionH>
                <wp:positionV relativeFrom="page">
                  <wp:posOffset>896620</wp:posOffset>
                </wp:positionV>
                <wp:extent cx="14135100" cy="4064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14135100" cy="406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2063BD" w14:textId="66D51EC0" w:rsidR="005D5CD7" w:rsidRPr="005E2C8C" w:rsidRDefault="005E2C8C" w:rsidP="005D5CD7">
                            <w:pPr>
                              <w:pStyle w:val="Heading1"/>
                              <w:tabs>
                                <w:tab w:val="left" w:pos="3119"/>
                              </w:tabs>
                              <w:rPr>
                                <w:sz w:val="36"/>
                                <w:szCs w:val="36"/>
                              </w:rPr>
                            </w:pPr>
                            <w:r w:rsidRPr="005E2C8C">
                              <w:rPr>
                                <w:sz w:val="36"/>
                                <w:szCs w:val="36"/>
                              </w:rPr>
                              <w:t xml:space="preserve">Kindy Uplift planning – </w:t>
                            </w:r>
                            <w:r w:rsidR="003D2CAA">
                              <w:rPr>
                                <w:sz w:val="36"/>
                                <w:szCs w:val="36"/>
                              </w:rPr>
                              <w:t xml:space="preserve">Support Resource for step </w:t>
                            </w:r>
                            <w:r w:rsidR="00685847">
                              <w:rPr>
                                <w:sz w:val="36"/>
                                <w:szCs w:val="36"/>
                              </w:rPr>
                              <w:t>2</w:t>
                            </w:r>
                            <w:r w:rsidR="003D2CAA">
                              <w:rPr>
                                <w:sz w:val="36"/>
                                <w:szCs w:val="36"/>
                              </w:rPr>
                              <w:t xml:space="preserve"> – </w:t>
                            </w:r>
                            <w:r w:rsidR="00685847">
                              <w:rPr>
                                <w:sz w:val="36"/>
                                <w:szCs w:val="36"/>
                              </w:rPr>
                              <w:t xml:space="preserve">Analyse </w:t>
                            </w:r>
                            <w:r w:rsidR="003D2CAA">
                              <w:rPr>
                                <w:sz w:val="36"/>
                                <w:szCs w:val="36"/>
                              </w:rPr>
                              <w:t xml:space="preserve">Data </w:t>
                            </w:r>
                            <w:r w:rsidRPr="005E2C8C">
                              <w:rPr>
                                <w:sz w:val="36"/>
                                <w:szCs w:val="36"/>
                              </w:rPr>
                              <w:t>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4FEC8" id="_x0000_t202" coordsize="21600,21600" o:spt="202" path="m,l,21600r21600,l21600,xe">
                <v:stroke joinstyle="miter"/>
                <v:path gradientshapeok="t" o:connecttype="rect"/>
              </v:shapetype>
              <v:shape id="Text Box 3" o:spid="_x0000_s1026" type="#_x0000_t202" style="position:absolute;margin-left:0;margin-top:70.6pt;width:1113pt;height:3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" filled="f" stroked="f">
                <v:textbox inset="0,0,0,0">
                  <w:txbxContent>
                    <w:p w14:paraId="052063BD" w14:textId="66D51EC0" w:rsidR="005D5CD7" w:rsidRPr="005E2C8C" w:rsidRDefault="005E2C8C" w:rsidP="005D5CD7">
                      <w:pPr>
                        <w:pStyle w:val="Heading1"/>
                        <w:tabs>
                          <w:tab w:val="left" w:pos="3119"/>
                        </w:tabs>
                        <w:rPr>
                          <w:sz w:val="36"/>
                          <w:szCs w:val="36"/>
                        </w:rPr>
                      </w:pPr>
                      <w:r w:rsidRPr="005E2C8C">
                        <w:rPr>
                          <w:sz w:val="36"/>
                          <w:szCs w:val="36"/>
                        </w:rPr>
                        <w:t xml:space="preserve">Kindy Uplift planning – </w:t>
                      </w:r>
                      <w:r w:rsidR="003D2CAA">
                        <w:rPr>
                          <w:sz w:val="36"/>
                          <w:szCs w:val="36"/>
                        </w:rPr>
                        <w:t xml:space="preserve">Support Resource for step </w:t>
                      </w:r>
                      <w:r w:rsidR="00685847">
                        <w:rPr>
                          <w:sz w:val="36"/>
                          <w:szCs w:val="36"/>
                        </w:rPr>
                        <w:t>2</w:t>
                      </w:r>
                      <w:r w:rsidR="003D2CAA">
                        <w:rPr>
                          <w:sz w:val="36"/>
                          <w:szCs w:val="36"/>
                        </w:rPr>
                        <w:t xml:space="preserve"> – </w:t>
                      </w:r>
                      <w:r w:rsidR="00685847">
                        <w:rPr>
                          <w:sz w:val="36"/>
                          <w:szCs w:val="36"/>
                        </w:rPr>
                        <w:t xml:space="preserve">Analyse </w:t>
                      </w:r>
                      <w:r w:rsidR="003D2CAA">
                        <w:rPr>
                          <w:sz w:val="36"/>
                          <w:szCs w:val="36"/>
                        </w:rPr>
                        <w:t xml:space="preserve">Data </w:t>
                      </w:r>
                      <w:r w:rsidRPr="005E2C8C">
                        <w:rPr>
                          <w:sz w:val="36"/>
                          <w:szCs w:val="36"/>
                        </w:rPr>
                        <w:t>template</w:t>
                      </w:r>
                    </w:p>
                  </w:txbxContent>
                </v:textbox>
                <w10:wrap anchorx="margin" anchory="page"/>
              </v:shape>
            </w:pict>
          </mc:Fallback>
        </mc:AlternateContent>
      </w:r>
      <w:r w:rsidR="005E2C8C" w:rsidRPr="00647F1E">
        <w:rPr>
          <w:b/>
          <w:bCs w:val="0"/>
          <w:szCs w:val="32"/>
        </w:rPr>
        <w:t>Kindy Name:</w:t>
      </w:r>
    </w:p>
    <w:p w14:paraId="6C774159" w14:textId="74F4EEF9" w:rsidR="005D5CD7" w:rsidRPr="003D2CAA" w:rsidRDefault="005E2C8C" w:rsidP="00647F1E">
      <w:pPr>
        <w:rPr>
          <w:b/>
          <w:bCs/>
          <w:sz w:val="32"/>
          <w:szCs w:val="32"/>
          <w:lang w:eastAsia="en-AU"/>
        </w:rPr>
      </w:pPr>
      <w:r w:rsidRPr="003D2CAA">
        <w:rPr>
          <w:rFonts w:cs="Arial"/>
          <w:b/>
          <w:color w:val="1B5899"/>
          <w:sz w:val="32"/>
          <w:szCs w:val="32"/>
        </w:rPr>
        <w:t xml:space="preserve">Advisory Support Contact: </w:t>
      </w:r>
    </w:p>
    <w:tbl>
      <w:tblPr>
        <w:tblStyle w:val="TableGrid"/>
        <w:tblW w:w="5000" w:type="pct"/>
        <w:tblLook w:val="04A0" w:firstRow="1" w:lastRow="0" w:firstColumn="1" w:lastColumn="0" w:noHBand="0" w:noVBand="1"/>
      </w:tblPr>
      <w:tblGrid>
        <w:gridCol w:w="1375"/>
        <w:gridCol w:w="7485"/>
        <w:gridCol w:w="66"/>
        <w:gridCol w:w="4963"/>
        <w:gridCol w:w="93"/>
        <w:gridCol w:w="8176"/>
      </w:tblGrid>
      <w:tr w:rsidR="00685847" w:rsidRPr="00186D10" w14:paraId="03F382CA" w14:textId="77777777" w:rsidTr="00C43183">
        <w:trPr>
          <w:trHeight w:val="1069"/>
          <w:tblHeader/>
        </w:trPr>
        <w:tc>
          <w:tcPr>
            <w:tcW w:w="310"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1F5BA8" w:themeFill="text2" w:themeFillTint="BF"/>
            <w:vAlign w:val="center"/>
          </w:tcPr>
          <w:p w14:paraId="7808C98C" w14:textId="77777777" w:rsidR="00685847" w:rsidRPr="00186D10" w:rsidRDefault="00685847" w:rsidP="0074688F">
            <w:pPr>
              <w:spacing w:before="60" w:after="60" w:line="240" w:lineRule="auto"/>
              <w:rPr>
                <w:rFonts w:eastAsia="DengXian Light" w:cs="Arial"/>
                <w:b/>
                <w:color w:val="FFFFFF"/>
                <w:kern w:val="2"/>
                <w:szCs w:val="20"/>
                <w14:ligatures w14:val="standardContextual"/>
              </w:rPr>
            </w:pPr>
            <w:r w:rsidRPr="00186D10">
              <w:rPr>
                <w:rFonts w:eastAsia="DengXian Light" w:cs="Arial"/>
                <w:b/>
                <w:color w:val="FFFFFF"/>
                <w:kern w:val="2"/>
                <w:szCs w:val="20"/>
                <w14:ligatures w14:val="standardContextual"/>
              </w:rPr>
              <w:t>Data</w:t>
            </w:r>
          </w:p>
        </w:tc>
        <w:tc>
          <w:tcPr>
            <w:tcW w:w="1689"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1F5BA8" w:themeFill="text2" w:themeFillTint="BF"/>
            <w:vAlign w:val="center"/>
          </w:tcPr>
          <w:p w14:paraId="0428FD98" w14:textId="77777777" w:rsidR="00685847" w:rsidRPr="00186D10" w:rsidRDefault="00685847" w:rsidP="0074688F">
            <w:pPr>
              <w:spacing w:before="60" w:after="60" w:line="240" w:lineRule="auto"/>
              <w:rPr>
                <w:rFonts w:eastAsia="DengXian Light" w:cs="Arial"/>
                <w:b/>
                <w:color w:val="FFFFFF"/>
                <w:kern w:val="2"/>
                <w:szCs w:val="20"/>
                <w14:ligatures w14:val="standardContextual"/>
              </w:rPr>
            </w:pPr>
            <w:r w:rsidRPr="00186D10">
              <w:rPr>
                <w:rFonts w:eastAsia="Aptos" w:cs="Arial"/>
                <w:b/>
                <w:noProof/>
                <w:color w:val="FFFFFF"/>
                <w:szCs w:val="20"/>
              </w:rPr>
              <w:t>Reflective questions</w:t>
            </w:r>
          </w:p>
        </w:tc>
        <w:tc>
          <w:tcPr>
            <w:tcW w:w="1156" w:type="pct"/>
            <w:gridSpan w:val="3"/>
            <w:tcBorders>
              <w:top w:val="single" w:sz="4" w:space="0" w:color="0F2C51" w:themeColor="text1"/>
              <w:left w:val="single" w:sz="4" w:space="0" w:color="0F2C51" w:themeColor="text1"/>
              <w:right w:val="single" w:sz="4" w:space="0" w:color="0F2C51" w:themeColor="text1"/>
            </w:tcBorders>
            <w:shd w:val="clear" w:color="auto" w:fill="1F5BA8" w:themeFill="text2" w:themeFillTint="BF"/>
          </w:tcPr>
          <w:p w14:paraId="456E8FE4" w14:textId="77777777" w:rsidR="00685847" w:rsidRDefault="00685847" w:rsidP="0074688F">
            <w:pPr>
              <w:spacing w:before="60" w:after="60" w:line="240" w:lineRule="auto"/>
              <w:rPr>
                <w:rFonts w:eastAsia="Aptos" w:cs="Arial"/>
                <w:b/>
                <w:bCs/>
                <w:noProof/>
                <w:color w:val="FFFFFF"/>
                <w:szCs w:val="20"/>
              </w:rPr>
            </w:pPr>
          </w:p>
          <w:p w14:paraId="250CC5B2" w14:textId="303391D6" w:rsidR="00685847" w:rsidRPr="00186D10" w:rsidRDefault="00685847" w:rsidP="0074688F">
            <w:pPr>
              <w:spacing w:before="60" w:after="60" w:line="240" w:lineRule="auto"/>
              <w:rPr>
                <w:rFonts w:eastAsia="Aptos" w:cs="Arial"/>
                <w:b/>
                <w:bCs/>
                <w:noProof/>
                <w:color w:val="FFFFFF"/>
                <w:szCs w:val="20"/>
              </w:rPr>
            </w:pPr>
            <w:r w:rsidRPr="00186D10">
              <w:rPr>
                <w:rFonts w:eastAsia="Aptos" w:cs="Arial"/>
                <w:b/>
                <w:bCs/>
                <w:noProof/>
                <w:color w:val="FFFFFF"/>
                <w:szCs w:val="20"/>
              </w:rPr>
              <w:t>Analysis</w:t>
            </w:r>
          </w:p>
          <w:p w14:paraId="3BDBF011" w14:textId="77777777" w:rsidR="00685847" w:rsidRPr="00186D10" w:rsidRDefault="00685847" w:rsidP="0074688F">
            <w:pPr>
              <w:spacing w:before="60" w:after="60" w:line="240" w:lineRule="auto"/>
              <w:rPr>
                <w:rFonts w:eastAsia="DengXian Light" w:cs="Arial"/>
                <w:b/>
                <w:color w:val="FFFFFF"/>
                <w:kern w:val="2"/>
                <w:szCs w:val="20"/>
                <w14:ligatures w14:val="standardContextual"/>
              </w:rPr>
            </w:pPr>
          </w:p>
        </w:tc>
        <w:tc>
          <w:tcPr>
            <w:tcW w:w="1845" w:type="pct"/>
            <w:tcBorders>
              <w:top w:val="single" w:sz="4" w:space="0" w:color="0F2C51" w:themeColor="text1"/>
              <w:left w:val="single" w:sz="4" w:space="0" w:color="0F2C51" w:themeColor="text1"/>
              <w:right w:val="single" w:sz="4" w:space="0" w:color="0F2C51" w:themeColor="text1"/>
            </w:tcBorders>
            <w:shd w:val="clear" w:color="auto" w:fill="1F5BA8" w:themeFill="text2" w:themeFillTint="BF"/>
          </w:tcPr>
          <w:p w14:paraId="63343408" w14:textId="77777777" w:rsidR="00685847" w:rsidRDefault="00685847" w:rsidP="00685847">
            <w:pPr>
              <w:spacing w:after="0" w:line="240" w:lineRule="auto"/>
              <w:rPr>
                <w:rFonts w:eastAsia="Aptos" w:cs="Arial"/>
                <w:b/>
                <w:bCs/>
                <w:noProof/>
                <w:color w:val="FFFFFF"/>
                <w:szCs w:val="20"/>
              </w:rPr>
            </w:pPr>
          </w:p>
          <w:p w14:paraId="514E3DB8" w14:textId="5B26310A" w:rsidR="00685847" w:rsidRPr="00186D10" w:rsidRDefault="00685847" w:rsidP="00685847">
            <w:pPr>
              <w:spacing w:after="0" w:line="240" w:lineRule="auto"/>
              <w:rPr>
                <w:rFonts w:eastAsia="Aptos" w:cs="Arial"/>
                <w:b/>
                <w:bCs/>
                <w:noProof/>
                <w:color w:val="FFFFFF"/>
                <w:szCs w:val="20"/>
              </w:rPr>
            </w:pPr>
            <w:r w:rsidRPr="00186D10">
              <w:rPr>
                <w:rFonts w:eastAsia="Aptos" w:cs="Arial"/>
                <w:b/>
                <w:bCs/>
                <w:noProof/>
                <w:color w:val="FFFFFF"/>
                <w:szCs w:val="20"/>
              </w:rPr>
              <w:t xml:space="preserve">Reporting </w:t>
            </w:r>
            <w:r>
              <w:rPr>
                <w:rFonts w:eastAsia="Aptos" w:cs="Arial"/>
                <w:b/>
                <w:bCs/>
                <w:noProof/>
                <w:color w:val="FFFFFF"/>
                <w:szCs w:val="20"/>
              </w:rPr>
              <w:t>f</w:t>
            </w:r>
            <w:r w:rsidRPr="00186D10">
              <w:rPr>
                <w:rFonts w:eastAsia="Aptos" w:cs="Arial"/>
                <w:b/>
                <w:bCs/>
                <w:noProof/>
                <w:color w:val="FFFFFF"/>
                <w:szCs w:val="20"/>
              </w:rPr>
              <w:t>indings</w:t>
            </w:r>
          </w:p>
          <w:p w14:paraId="33955BE7" w14:textId="41A2AD49" w:rsidR="00685847" w:rsidRPr="00186D10" w:rsidRDefault="00685847" w:rsidP="00685847">
            <w:pPr>
              <w:spacing w:after="0" w:line="240" w:lineRule="auto"/>
              <w:rPr>
                <w:rFonts w:eastAsia="DengXian Light" w:cs="Arial"/>
                <w:b/>
                <w:color w:val="FFFFFF"/>
                <w:kern w:val="2"/>
                <w:szCs w:val="20"/>
                <w14:ligatures w14:val="standardContextual"/>
              </w:rPr>
            </w:pPr>
            <w:r w:rsidRPr="00186D10">
              <w:rPr>
                <w:rFonts w:eastAsia="DengXian Light" w:cs="Arial"/>
                <w:noProof/>
                <w:color w:val="FFFFFF"/>
                <w:kern w:val="2"/>
                <w:szCs w:val="20"/>
                <w14:ligatures w14:val="standardContextual"/>
              </w:rPr>
              <w:t>(This will inform your Kindy Uplift Plan)</w:t>
            </w:r>
          </w:p>
        </w:tc>
      </w:tr>
      <w:tr w:rsidR="00685847" w:rsidRPr="00186D10" w14:paraId="63683696" w14:textId="77777777" w:rsidTr="0074688F">
        <w:trPr>
          <w:trHeight w:val="1612"/>
        </w:trPr>
        <w:tc>
          <w:tcPr>
            <w:tcW w:w="310"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301CA126" w14:textId="77777777" w:rsidR="00685847" w:rsidRPr="00685847" w:rsidRDefault="00685847" w:rsidP="0074688F">
            <w:pPr>
              <w:spacing w:after="0" w:line="240" w:lineRule="auto"/>
              <w:rPr>
                <w:rFonts w:eastAsia="DengXian Light" w:cs="Arial"/>
                <w:b/>
                <w:color w:val="1F5BA8" w:themeColor="text2" w:themeTint="BF"/>
                <w:kern w:val="2"/>
                <w:sz w:val="18"/>
                <w:szCs w:val="18"/>
                <w14:ligatures w14:val="standardContextual"/>
              </w:rPr>
            </w:pPr>
            <w:r w:rsidRPr="00685847">
              <w:rPr>
                <w:rFonts w:eastAsia="DengXian Light" w:cs="Arial"/>
                <w:b/>
                <w:color w:val="1F5BA8" w:themeColor="text2" w:themeTint="BF"/>
                <w:kern w:val="2"/>
                <w:sz w:val="18"/>
                <w:szCs w:val="18"/>
                <w14:ligatures w14:val="standardContextual"/>
              </w:rPr>
              <w:t>Child</w:t>
            </w:r>
          </w:p>
        </w:tc>
        <w:tc>
          <w:tcPr>
            <w:tcW w:w="1689"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555EFC34" w14:textId="77777777" w:rsidR="00685847" w:rsidRPr="001E5206" w:rsidRDefault="00685847" w:rsidP="00685847">
            <w:pPr>
              <w:numPr>
                <w:ilvl w:val="0"/>
                <w:numId w:val="9"/>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does the data indicate from the observations documented by teachers and educators?</w:t>
            </w:r>
          </w:p>
          <w:p w14:paraId="37FE4915" w14:textId="77777777" w:rsidR="00685847" w:rsidRPr="001E5206" w:rsidRDefault="00685847" w:rsidP="00685847">
            <w:pPr>
              <w:numPr>
                <w:ilvl w:val="0"/>
                <w:numId w:val="9"/>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Aptos" w:cs="Times New Roman"/>
                <w:sz w:val="18"/>
                <w:szCs w:val="18"/>
              </w:rPr>
              <w:t>How can we build on children's strengths to support their ongoing learning and development?</w:t>
            </w:r>
            <w:r w:rsidRPr="001E5206">
              <w:rPr>
                <w:rFonts w:eastAsia="DengXian Light" w:cs="Arial"/>
                <w:bCs/>
                <w:kern w:val="2"/>
                <w:sz w:val="18"/>
                <w:szCs w:val="18"/>
                <w14:ligatures w14:val="standardContextual"/>
              </w:rPr>
              <w:t xml:space="preserve"> How can we improve teacher and educator capability to support this?</w:t>
            </w:r>
          </w:p>
          <w:p w14:paraId="31467D93" w14:textId="77777777" w:rsidR="00685847" w:rsidRPr="001E5206" w:rsidRDefault="00685847" w:rsidP="00685847">
            <w:pPr>
              <w:numPr>
                <w:ilvl w:val="0"/>
                <w:numId w:val="9"/>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does the enrolment information of each child indicate?</w:t>
            </w:r>
          </w:p>
          <w:p w14:paraId="522C6410" w14:textId="77777777" w:rsidR="00685847" w:rsidRDefault="00685847" w:rsidP="00685847">
            <w:pPr>
              <w:numPr>
                <w:ilvl w:val="0"/>
                <w:numId w:val="9"/>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 xml:space="preserve">What are the strengths and needs of the children highlighted in the family feedback? </w:t>
            </w:r>
          </w:p>
          <w:p w14:paraId="784C4D29" w14:textId="77777777" w:rsidR="00685847" w:rsidRPr="001E5206" w:rsidRDefault="00685847" w:rsidP="00685847">
            <w:pPr>
              <w:tabs>
                <w:tab w:val="left" w:pos="2835"/>
              </w:tabs>
              <w:spacing w:before="60" w:after="60" w:line="240" w:lineRule="auto"/>
              <w:ind w:left="314"/>
              <w:rPr>
                <w:rFonts w:eastAsia="DengXian Light" w:cs="Arial"/>
                <w:bCs/>
                <w:kern w:val="2"/>
                <w:sz w:val="18"/>
                <w:szCs w:val="18"/>
                <w14:ligatures w14:val="standardContextual"/>
              </w:rPr>
            </w:pPr>
          </w:p>
        </w:tc>
        <w:tc>
          <w:tcPr>
            <w:tcW w:w="1156" w:type="pct"/>
            <w:gridSpan w:val="3"/>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22391927" w14:textId="77777777" w:rsidR="00685847" w:rsidRPr="001E5206" w:rsidRDefault="00685847" w:rsidP="00685847">
            <w:pPr>
              <w:tabs>
                <w:tab w:val="left" w:pos="4664"/>
              </w:tabs>
              <w:spacing w:after="0" w:line="240" w:lineRule="auto"/>
              <w:rPr>
                <w:rFonts w:eastAsia="DengXian Light" w:cs="Arial"/>
                <w:b/>
                <w:kern w:val="2"/>
                <w:sz w:val="18"/>
                <w:szCs w:val="18"/>
                <w14:ligatures w14:val="standardContextual"/>
              </w:rPr>
            </w:pPr>
            <w:r w:rsidRPr="001E5206">
              <w:rPr>
                <w:rFonts w:eastAsia="Times New Roman" w:cs="Arial"/>
                <w:color w:val="A6A6A6"/>
                <w:sz w:val="18"/>
                <w:szCs w:val="18"/>
              </w:rPr>
              <w:t>e.g., Conversations with families occur regularly.  Educators and teachers regularly check in with families in coordinated and consistent ways and have identified (</w:t>
            </w:r>
            <w:r w:rsidRPr="006D1F22">
              <w:rPr>
                <w:rFonts w:eastAsia="Times New Roman" w:cs="Arial"/>
                <w:i/>
                <w:iCs/>
                <w:color w:val="A6A6A6"/>
                <w:sz w:val="18"/>
                <w:szCs w:val="18"/>
              </w:rPr>
              <w:t>insert observed behaviours</w:t>
            </w:r>
            <w:r w:rsidRPr="001E5206">
              <w:rPr>
                <w:rFonts w:eastAsia="Times New Roman" w:cs="Arial"/>
                <w:color w:val="A6A6A6"/>
                <w:sz w:val="18"/>
                <w:szCs w:val="18"/>
              </w:rPr>
              <w:t xml:space="preserve">) are a focus for families as well. </w:t>
            </w:r>
          </w:p>
        </w:tc>
        <w:tc>
          <w:tcPr>
            <w:tcW w:w="1845"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FFFFFF"/>
          </w:tcPr>
          <w:p w14:paraId="0386BF5E" w14:textId="77777777" w:rsidR="00685847" w:rsidRPr="001E5206" w:rsidRDefault="00685847" w:rsidP="00685847">
            <w:pPr>
              <w:tabs>
                <w:tab w:val="left" w:pos="4664"/>
              </w:tabs>
              <w:spacing w:after="0" w:line="240" w:lineRule="auto"/>
              <w:rPr>
                <w:rFonts w:eastAsia="DengXian Light" w:cs="Arial"/>
                <w:bCs/>
                <w:kern w:val="2"/>
                <w:sz w:val="18"/>
                <w:szCs w:val="18"/>
                <w14:ligatures w14:val="standardContextual"/>
              </w:rPr>
            </w:pPr>
            <w:r w:rsidRPr="001E5206">
              <w:rPr>
                <w:rFonts w:eastAsia="DengXian Light" w:cs="Arial"/>
                <w:bCs/>
                <w:color w:val="A6A6A6"/>
                <w:kern w:val="2"/>
                <w:sz w:val="18"/>
                <w:szCs w:val="18"/>
                <w14:ligatures w14:val="standardContextual"/>
              </w:rPr>
              <w:t xml:space="preserve">e.g., </w:t>
            </w:r>
            <w:r w:rsidRPr="001E5206">
              <w:rPr>
                <w:rFonts w:eastAsia="Times New Roman" w:cs="Arial"/>
                <w:bCs/>
                <w:color w:val="A6A6A6"/>
                <w:sz w:val="18"/>
                <w:szCs w:val="18"/>
              </w:rPr>
              <w:t>The data shows us that children in our service require more support to build on their learning and development in (</w:t>
            </w:r>
            <w:r w:rsidRPr="006D1F22">
              <w:rPr>
                <w:rFonts w:eastAsia="Times New Roman" w:cs="Arial"/>
                <w:bCs/>
                <w:i/>
                <w:iCs/>
                <w:color w:val="A6A6A6"/>
                <w:sz w:val="18"/>
                <w:szCs w:val="18"/>
              </w:rPr>
              <w:t>insert priority area</w:t>
            </w:r>
            <w:r w:rsidRPr="001E5206">
              <w:rPr>
                <w:rFonts w:eastAsia="Times New Roman" w:cs="Arial"/>
                <w:bCs/>
                <w:color w:val="A6A6A6"/>
                <w:sz w:val="18"/>
                <w:szCs w:val="18"/>
              </w:rPr>
              <w:t>). Collaborative conversations with families, teachers and educators’ further support these observations. A goal of our service for 2026 is to improve teachers’ and educators’ skills in (</w:t>
            </w:r>
            <w:r w:rsidRPr="006D1F22">
              <w:rPr>
                <w:rFonts w:eastAsia="Times New Roman" w:cs="Arial"/>
                <w:bCs/>
                <w:i/>
                <w:iCs/>
                <w:color w:val="A6A6A6"/>
                <w:sz w:val="18"/>
                <w:szCs w:val="18"/>
              </w:rPr>
              <w:t>insert priority area</w:t>
            </w:r>
            <w:r w:rsidRPr="001E5206">
              <w:rPr>
                <w:rFonts w:eastAsia="Times New Roman" w:cs="Arial"/>
                <w:bCs/>
                <w:color w:val="A6A6A6"/>
                <w:sz w:val="18"/>
                <w:szCs w:val="18"/>
              </w:rPr>
              <w:t>) by building their capability in supporting children to…</w:t>
            </w:r>
          </w:p>
        </w:tc>
      </w:tr>
      <w:tr w:rsidR="00685847" w:rsidRPr="00186D10" w14:paraId="359E8B8F" w14:textId="77777777" w:rsidTr="0074688F">
        <w:trPr>
          <w:trHeight w:val="1876"/>
        </w:trPr>
        <w:tc>
          <w:tcPr>
            <w:tcW w:w="310"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30031699" w14:textId="77777777" w:rsidR="00685847" w:rsidRPr="00685847" w:rsidRDefault="00685847" w:rsidP="0074688F">
            <w:pPr>
              <w:spacing w:after="0" w:line="240" w:lineRule="auto"/>
              <w:rPr>
                <w:rFonts w:eastAsia="DengXian Light" w:cs="Arial"/>
                <w:b/>
                <w:color w:val="1F5BA8" w:themeColor="text2" w:themeTint="BF"/>
                <w:kern w:val="2"/>
                <w:sz w:val="18"/>
                <w:szCs w:val="18"/>
                <w14:ligatures w14:val="standardContextual"/>
              </w:rPr>
            </w:pPr>
            <w:r w:rsidRPr="00685847">
              <w:rPr>
                <w:rFonts w:eastAsia="DengXian Light" w:cs="Arial"/>
                <w:b/>
                <w:color w:val="1F5BA8" w:themeColor="text2" w:themeTint="BF"/>
                <w:kern w:val="2"/>
                <w:sz w:val="18"/>
                <w:szCs w:val="18"/>
                <w14:ligatures w14:val="standardContextual"/>
              </w:rPr>
              <w:t>Teacher and educator</w:t>
            </w:r>
          </w:p>
        </w:tc>
        <w:tc>
          <w:tcPr>
            <w:tcW w:w="1689"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0186B9F6" w14:textId="77777777" w:rsidR="00685847" w:rsidRPr="001E5206" w:rsidRDefault="00685847" w:rsidP="00685847">
            <w:pPr>
              <w:numPr>
                <w:ilvl w:val="0"/>
                <w:numId w:val="10"/>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Based on teacher and educators’ professional development plans and career goals, what specific areas of support or additional training are required?</w:t>
            </w:r>
          </w:p>
          <w:p w14:paraId="2898C5B2" w14:textId="77777777" w:rsidR="00685847" w:rsidRPr="001E5206" w:rsidRDefault="00685847" w:rsidP="00685847">
            <w:pPr>
              <w:numPr>
                <w:ilvl w:val="0"/>
                <w:numId w:val="10"/>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How confident are teachers and educators in effectively implementing the EYLF principles and practices and QKLG, to support children’s learning and development?</w:t>
            </w:r>
          </w:p>
          <w:p w14:paraId="07E50167" w14:textId="77777777" w:rsidR="00685847" w:rsidRPr="001E5206" w:rsidRDefault="00685847" w:rsidP="00685847">
            <w:pPr>
              <w:numPr>
                <w:ilvl w:val="0"/>
                <w:numId w:val="10"/>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 xml:space="preserve">What does </w:t>
            </w:r>
            <w:r>
              <w:rPr>
                <w:rFonts w:eastAsia="DengXian Light" w:cs="Arial"/>
                <w:bCs/>
                <w:kern w:val="2"/>
                <w:sz w:val="18"/>
                <w:szCs w:val="18"/>
                <w14:ligatures w14:val="standardContextual"/>
              </w:rPr>
              <w:t xml:space="preserve">your service’s </w:t>
            </w:r>
            <w:hyperlink r:id="rId11" w:history="1">
              <w:r w:rsidRPr="00BB7B89">
                <w:rPr>
                  <w:rStyle w:val="Hyperlink"/>
                  <w:rFonts w:eastAsia="DengXian Light" w:cs="Arial"/>
                  <w:bCs/>
                  <w:kern w:val="2"/>
                  <w:sz w:val="18"/>
                  <w:szCs w:val="18"/>
                  <w14:ligatures w14:val="standardContextual"/>
                </w:rPr>
                <w:t>workforce plan</w:t>
              </w:r>
            </w:hyperlink>
            <w:r>
              <w:rPr>
                <w:rFonts w:eastAsia="DengXian Light" w:cs="Arial"/>
                <w:bCs/>
                <w:kern w:val="2"/>
                <w:sz w:val="18"/>
                <w:szCs w:val="18"/>
                <w14:ligatures w14:val="standardContextual"/>
              </w:rPr>
              <w:t xml:space="preserve"> detail about teacher and educator needs?</w:t>
            </w:r>
          </w:p>
        </w:tc>
        <w:tc>
          <w:tcPr>
            <w:tcW w:w="1156" w:type="pct"/>
            <w:gridSpan w:val="3"/>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7773932F" w14:textId="77777777" w:rsidR="00685847" w:rsidRPr="001E5206" w:rsidRDefault="00685847" w:rsidP="00685847">
            <w:pPr>
              <w:tabs>
                <w:tab w:val="left" w:pos="4664"/>
              </w:tabs>
              <w:spacing w:after="0" w:line="240" w:lineRule="auto"/>
              <w:rPr>
                <w:rFonts w:eastAsia="DengXian Light" w:cs="Arial"/>
                <w:sz w:val="18"/>
                <w:szCs w:val="18"/>
              </w:rPr>
            </w:pPr>
            <w:r w:rsidRPr="001E5206">
              <w:rPr>
                <w:rFonts w:eastAsia="DengXian Light" w:cs="Arial"/>
                <w:bCs/>
                <w:color w:val="A6A6A6"/>
                <w:kern w:val="2"/>
                <w:sz w:val="18"/>
                <w:szCs w:val="18"/>
                <w14:ligatures w14:val="standardContextual"/>
              </w:rPr>
              <w:t xml:space="preserve">e.g., </w:t>
            </w:r>
            <w:r w:rsidRPr="001E5206">
              <w:rPr>
                <w:rFonts w:eastAsia="Times New Roman" w:cs="Arial"/>
                <w:color w:val="A6A6A6"/>
                <w:sz w:val="18"/>
                <w:szCs w:val="18"/>
              </w:rPr>
              <w:t>Collaborative conversations were held with teachers and educators discussing the increased observation of (</w:t>
            </w:r>
            <w:r w:rsidRPr="006D1F22">
              <w:rPr>
                <w:rFonts w:eastAsia="Times New Roman" w:cs="Arial"/>
                <w:i/>
                <w:iCs/>
                <w:color w:val="A6A6A6"/>
                <w:sz w:val="18"/>
                <w:szCs w:val="18"/>
              </w:rPr>
              <w:t>insert development and learning area</w:t>
            </w:r>
            <w:r w:rsidRPr="001E5206">
              <w:rPr>
                <w:rFonts w:eastAsia="Times New Roman" w:cs="Arial"/>
                <w:color w:val="A6A6A6"/>
                <w:sz w:val="18"/>
                <w:szCs w:val="18"/>
              </w:rPr>
              <w:t>). Further discussions were held with the service director and educational lead to review the findings in the data, which supported teachers’ and educators’ professional development plan, and identified specific professional development for them to undertake.</w:t>
            </w:r>
          </w:p>
        </w:tc>
        <w:tc>
          <w:tcPr>
            <w:tcW w:w="1845"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FFFFFF"/>
          </w:tcPr>
          <w:p w14:paraId="27E27490" w14:textId="77777777" w:rsidR="00685847" w:rsidRPr="001E5206" w:rsidRDefault="00685847" w:rsidP="00685847">
            <w:pPr>
              <w:tabs>
                <w:tab w:val="left" w:pos="4664"/>
              </w:tabs>
              <w:spacing w:after="0" w:line="240" w:lineRule="auto"/>
              <w:rPr>
                <w:rFonts w:eastAsia="DengXian Light" w:cs="Arial"/>
                <w:sz w:val="18"/>
                <w:szCs w:val="18"/>
              </w:rPr>
            </w:pPr>
            <w:r w:rsidRPr="001E5206">
              <w:rPr>
                <w:rFonts w:eastAsia="DengXian Light" w:cs="Arial"/>
                <w:bCs/>
                <w:color w:val="A6A6A6"/>
                <w:kern w:val="2"/>
                <w:sz w:val="18"/>
                <w:szCs w:val="18"/>
                <w14:ligatures w14:val="standardContextual"/>
              </w:rPr>
              <w:t xml:space="preserve">e.g., </w:t>
            </w:r>
            <w:r w:rsidRPr="001E5206">
              <w:rPr>
                <w:rFonts w:eastAsia="Times New Roman" w:cs="Arial"/>
                <w:color w:val="A6A6A6"/>
                <w:sz w:val="18"/>
                <w:szCs w:val="18"/>
              </w:rPr>
              <w:t>Using the Teacher and Educator Self-reflection Tool and critical reflection, teachers and educators have identified a need for professional development in (</w:t>
            </w:r>
            <w:r w:rsidRPr="006D1F22">
              <w:rPr>
                <w:rFonts w:eastAsia="Times New Roman" w:cs="Arial"/>
                <w:i/>
                <w:iCs/>
                <w:color w:val="A6A6A6"/>
                <w:sz w:val="18"/>
                <w:szCs w:val="18"/>
              </w:rPr>
              <w:t>insert priority area</w:t>
            </w:r>
            <w:r w:rsidRPr="001E5206">
              <w:rPr>
                <w:rFonts w:eastAsia="Times New Roman" w:cs="Arial"/>
                <w:color w:val="A6A6A6"/>
                <w:sz w:val="18"/>
                <w:szCs w:val="18"/>
              </w:rPr>
              <w:t>). (</w:t>
            </w:r>
            <w:r w:rsidRPr="006D1F22">
              <w:rPr>
                <w:rFonts w:eastAsia="Times New Roman" w:cs="Arial"/>
                <w:i/>
                <w:iCs/>
                <w:color w:val="A6A6A6"/>
                <w:sz w:val="18"/>
                <w:szCs w:val="18"/>
              </w:rPr>
              <w:t>Insert services goal</w:t>
            </w:r>
            <w:r w:rsidRPr="001E5206">
              <w:rPr>
                <w:rFonts w:eastAsia="Times New Roman" w:cs="Arial"/>
                <w:color w:val="A6A6A6"/>
                <w:sz w:val="18"/>
                <w:szCs w:val="18"/>
              </w:rPr>
              <w:t>). This data was supported by collaborative conversations with the management team and informed the decision to undertake coaching and mentoring within the service to support teacher and educators to improve their skills in (</w:t>
            </w:r>
            <w:r w:rsidRPr="006D1F22">
              <w:rPr>
                <w:rFonts w:eastAsia="Times New Roman" w:cs="Arial"/>
                <w:i/>
                <w:iCs/>
                <w:color w:val="A6A6A6"/>
                <w:sz w:val="18"/>
                <w:szCs w:val="18"/>
              </w:rPr>
              <w:t>insert priority area</w:t>
            </w:r>
            <w:r w:rsidRPr="001E5206">
              <w:rPr>
                <w:rFonts w:eastAsia="Times New Roman" w:cs="Arial"/>
                <w:color w:val="A6A6A6"/>
                <w:sz w:val="18"/>
                <w:szCs w:val="18"/>
              </w:rPr>
              <w:t>).</w:t>
            </w:r>
          </w:p>
        </w:tc>
      </w:tr>
      <w:tr w:rsidR="00685847" w:rsidRPr="00186D10" w14:paraId="22241789" w14:textId="77777777" w:rsidTr="0074688F">
        <w:trPr>
          <w:trHeight w:val="1750"/>
        </w:trPr>
        <w:tc>
          <w:tcPr>
            <w:tcW w:w="310"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1E5CBF39" w14:textId="77777777" w:rsidR="00685847" w:rsidRPr="00685847" w:rsidRDefault="00685847" w:rsidP="0074688F">
            <w:pPr>
              <w:spacing w:after="0" w:line="240" w:lineRule="auto"/>
              <w:rPr>
                <w:rFonts w:eastAsia="DengXian Light" w:cs="Arial"/>
                <w:b/>
                <w:color w:val="1F5BA8" w:themeColor="text2" w:themeTint="BF"/>
                <w:kern w:val="2"/>
                <w:sz w:val="18"/>
                <w:szCs w:val="18"/>
                <w14:ligatures w14:val="standardContextual"/>
              </w:rPr>
            </w:pPr>
            <w:r w:rsidRPr="00685847">
              <w:rPr>
                <w:rFonts w:eastAsia="DengXian Light" w:cs="Arial"/>
                <w:b/>
                <w:color w:val="1F5BA8" w:themeColor="text2" w:themeTint="BF"/>
                <w:kern w:val="2"/>
                <w:sz w:val="18"/>
                <w:szCs w:val="18"/>
                <w14:ligatures w14:val="standardContextual"/>
              </w:rPr>
              <w:t>Service</w:t>
            </w:r>
          </w:p>
        </w:tc>
        <w:tc>
          <w:tcPr>
            <w:tcW w:w="1689"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6720B21D"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How does the service’s current practices serve as a foundation for continuous improvement, in relation to the priority areas?</w:t>
            </w:r>
          </w:p>
          <w:p w14:paraId="6C5DFC84"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Does your service have a current Reconciliation Action Plan?</w:t>
            </w:r>
          </w:p>
          <w:p w14:paraId="6CAD4910"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If the service has a Reconciliation Action Plan, consider the actions and review the strengths and needs of the service to ensure authentic reconciliation practices</w:t>
            </w:r>
            <w:r>
              <w:rPr>
                <w:rFonts w:eastAsia="DengXian Light" w:cs="Arial"/>
                <w:bCs/>
                <w:kern w:val="2"/>
                <w:sz w:val="18"/>
                <w:szCs w:val="18"/>
                <w14:ligatures w14:val="standardContextual"/>
              </w:rPr>
              <w:t>.</w:t>
            </w:r>
          </w:p>
          <w:p w14:paraId="4ED8E76B"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Aptos" w:cs="Times New Roman"/>
                <w:sz w:val="18"/>
                <w:szCs w:val="18"/>
              </w:rPr>
              <w:t>W</w:t>
            </w:r>
            <w:r w:rsidRPr="001E5206">
              <w:rPr>
                <w:rFonts w:eastAsia="DengXian Light" w:cs="Arial"/>
                <w:bCs/>
                <w:kern w:val="2"/>
                <w:sz w:val="18"/>
                <w:szCs w:val="18"/>
                <w14:ligatures w14:val="standardContextual"/>
              </w:rPr>
              <w:t>hat continuous improvement strategies are identified relating to inclusion practices in your service?</w:t>
            </w:r>
          </w:p>
          <w:p w14:paraId="7232D068"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How can you include reflection on your QIP, in this section?</w:t>
            </w:r>
          </w:p>
          <w:p w14:paraId="22720C23" w14:textId="77777777" w:rsidR="00685847" w:rsidRPr="001E5206" w:rsidRDefault="00685847" w:rsidP="00685847">
            <w:pPr>
              <w:numPr>
                <w:ilvl w:val="0"/>
                <w:numId w:val="11"/>
              </w:numPr>
              <w:tabs>
                <w:tab w:val="left" w:pos="2835"/>
              </w:tabs>
              <w:spacing w:before="60" w:after="60" w:line="240" w:lineRule="auto"/>
              <w:ind w:left="314" w:hanging="284"/>
              <w:rPr>
                <w:rFonts w:eastAsia="DengXian Light" w:cs="Arial"/>
                <w:bCs/>
                <w:kern w:val="2"/>
                <w:sz w:val="18"/>
                <w:szCs w:val="18"/>
                <w14:ligatures w14:val="standardContextual"/>
              </w:rPr>
            </w:pPr>
            <w:r>
              <w:rPr>
                <w:rFonts w:eastAsia="DengXian Light" w:cs="Arial"/>
                <w:bCs/>
                <w:kern w:val="2"/>
                <w:sz w:val="18"/>
                <w:szCs w:val="18"/>
                <w14:ligatures w14:val="standardContextual"/>
              </w:rPr>
              <w:t>How does your service philosophy inform your centre’s pedagogy?</w:t>
            </w:r>
          </w:p>
          <w:p w14:paraId="0C4852FD" w14:textId="77777777" w:rsidR="00685847" w:rsidRPr="001E5206" w:rsidRDefault="00685847" w:rsidP="0074688F">
            <w:pPr>
              <w:tabs>
                <w:tab w:val="left" w:pos="2835"/>
              </w:tabs>
              <w:spacing w:before="60" w:after="60" w:line="240" w:lineRule="auto"/>
              <w:ind w:left="314"/>
              <w:rPr>
                <w:rFonts w:eastAsia="DengXian Light" w:cs="Arial"/>
                <w:bCs/>
                <w:kern w:val="2"/>
                <w:sz w:val="18"/>
                <w:szCs w:val="18"/>
                <w14:ligatures w14:val="standardContextual"/>
              </w:rPr>
            </w:pPr>
          </w:p>
        </w:tc>
        <w:tc>
          <w:tcPr>
            <w:tcW w:w="1156" w:type="pct"/>
            <w:gridSpan w:val="3"/>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4DA47732" w14:textId="77777777" w:rsidR="00685847" w:rsidRPr="001E5206" w:rsidRDefault="00685847" w:rsidP="00685847">
            <w:pPr>
              <w:spacing w:after="0" w:line="240" w:lineRule="auto"/>
              <w:rPr>
                <w:rFonts w:eastAsia="DengXian Light" w:cs="Arial"/>
                <w:sz w:val="18"/>
                <w:szCs w:val="18"/>
              </w:rPr>
            </w:pPr>
            <w:r w:rsidRPr="001E5206">
              <w:rPr>
                <w:rFonts w:eastAsia="DengXian Light" w:cs="Arial"/>
                <w:bCs/>
                <w:color w:val="A6A6A6"/>
                <w:kern w:val="2"/>
                <w:sz w:val="18"/>
                <w:szCs w:val="18"/>
                <w14:ligatures w14:val="standardContextual"/>
              </w:rPr>
              <w:t xml:space="preserve">e.g., </w:t>
            </w:r>
            <w:r w:rsidRPr="001E5206">
              <w:rPr>
                <w:rFonts w:eastAsia="Times New Roman" w:cs="Arial"/>
                <w:color w:val="A6A6A6"/>
                <w:sz w:val="18"/>
                <w:szCs w:val="18"/>
              </w:rPr>
              <w:t xml:space="preserve">Collaborative conversations with team members in our service discussed our current practices.  We referred to our QIP and RAP and discussed whether already identified professional development opportunities were still relevant based on the data from our current kindy cohort. This conversation led us to review listed opportunities and amend these to better align with the needs of the current kindy cohort. </w:t>
            </w:r>
          </w:p>
        </w:tc>
        <w:tc>
          <w:tcPr>
            <w:tcW w:w="1845"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FFFFFF"/>
          </w:tcPr>
          <w:p w14:paraId="397D975A" w14:textId="77777777" w:rsidR="00685847" w:rsidRPr="001E5206" w:rsidRDefault="00685847" w:rsidP="00685847">
            <w:pPr>
              <w:spacing w:after="0" w:line="240" w:lineRule="auto"/>
              <w:rPr>
                <w:rFonts w:eastAsia="DengXian Light" w:cs="Arial"/>
                <w:b/>
                <w:kern w:val="2"/>
                <w:sz w:val="18"/>
                <w:szCs w:val="18"/>
                <w14:ligatures w14:val="standardContextual"/>
              </w:rPr>
            </w:pPr>
            <w:r w:rsidRPr="001E5206">
              <w:rPr>
                <w:rFonts w:eastAsia="DengXian Light" w:cs="Arial"/>
                <w:bCs/>
                <w:color w:val="A6A6A6"/>
                <w:kern w:val="2"/>
                <w:sz w:val="18"/>
                <w:szCs w:val="18"/>
                <w14:ligatures w14:val="standardContextual"/>
              </w:rPr>
              <w:t xml:space="preserve">e.g., </w:t>
            </w:r>
            <w:r w:rsidRPr="001E5206">
              <w:rPr>
                <w:rFonts w:eastAsia="Times New Roman" w:cs="Arial"/>
                <w:color w:val="A6A6A6"/>
                <w:sz w:val="18"/>
                <w:szCs w:val="18"/>
              </w:rPr>
              <w:t>Our QIP and RAP highlighted the need for our service to invest in embedding Aboriginal and Torres Strait Islander perspectives. Our teachers and educators would benefit from further professional development to support children and families within our service and embed Aboriginal and Torres Strait Islander perspectives within our service.</w:t>
            </w:r>
          </w:p>
        </w:tc>
      </w:tr>
      <w:tr w:rsidR="00685847" w:rsidRPr="00186D10" w14:paraId="5BB74AE9" w14:textId="77777777" w:rsidTr="0074688F">
        <w:trPr>
          <w:trHeight w:val="2551"/>
        </w:trPr>
        <w:tc>
          <w:tcPr>
            <w:tcW w:w="310"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5DA7B351" w14:textId="77777777" w:rsidR="00685847" w:rsidRPr="00685847" w:rsidRDefault="00685847" w:rsidP="0074688F">
            <w:pPr>
              <w:spacing w:after="0" w:line="240" w:lineRule="auto"/>
              <w:rPr>
                <w:rFonts w:eastAsia="DengXian Light" w:cs="Arial"/>
                <w:b/>
                <w:color w:val="1F5BA8" w:themeColor="text2" w:themeTint="BF"/>
                <w:kern w:val="2"/>
                <w:sz w:val="18"/>
                <w:szCs w:val="18"/>
                <w14:ligatures w14:val="standardContextual"/>
              </w:rPr>
            </w:pPr>
            <w:r w:rsidRPr="00685847">
              <w:rPr>
                <w:rFonts w:eastAsia="DengXian Light" w:cs="Arial"/>
                <w:b/>
                <w:color w:val="1F5BA8" w:themeColor="text2" w:themeTint="BF"/>
                <w:kern w:val="2"/>
                <w:sz w:val="18"/>
                <w:szCs w:val="18"/>
                <w14:ligatures w14:val="standardContextual"/>
              </w:rPr>
              <w:t>Community</w:t>
            </w:r>
          </w:p>
        </w:tc>
        <w:tc>
          <w:tcPr>
            <w:tcW w:w="1689" w:type="pct"/>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05970E62"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Have you connected with other kindergartens in your community? If so, which</w:t>
            </w:r>
            <w:r>
              <w:rPr>
                <w:rFonts w:eastAsia="DengXian Light" w:cs="Arial"/>
                <w:bCs/>
                <w:kern w:val="2"/>
                <w:sz w:val="18"/>
                <w:szCs w:val="18"/>
                <w14:ligatures w14:val="standardContextual"/>
              </w:rPr>
              <w:t xml:space="preserve"> ones</w:t>
            </w:r>
            <w:r w:rsidRPr="001E5206">
              <w:rPr>
                <w:rFonts w:eastAsia="DengXian Light" w:cs="Arial"/>
                <w:bCs/>
                <w:kern w:val="2"/>
                <w:sz w:val="18"/>
                <w:szCs w:val="18"/>
                <w14:ligatures w14:val="standardContextual"/>
              </w:rPr>
              <w:t>?</w:t>
            </w:r>
          </w:p>
          <w:p w14:paraId="0F0F84EB"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Identify the proportion of children enrolled in your kindergarten who:</w:t>
            </w:r>
          </w:p>
          <w:p w14:paraId="616AF181"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identify as Aboriginal and/or Torres Strait Islander</w:t>
            </w:r>
            <w:r>
              <w:rPr>
                <w:rFonts w:eastAsia="DengXian Light" w:cs="Arial"/>
                <w:bCs/>
                <w:kern w:val="2"/>
                <w:sz w:val="18"/>
                <w:szCs w:val="18"/>
                <w14:ligatures w14:val="standardContextual"/>
              </w:rPr>
              <w:t>,</w:t>
            </w:r>
            <w:r w:rsidRPr="001E5206">
              <w:rPr>
                <w:rFonts w:eastAsia="DengXian Light" w:cs="Arial"/>
                <w:bCs/>
                <w:kern w:val="2"/>
                <w:sz w:val="18"/>
                <w:szCs w:val="18"/>
                <w14:ligatures w14:val="standardContextual"/>
              </w:rPr>
              <w:t xml:space="preserve"> </w:t>
            </w:r>
          </w:p>
          <w:p w14:paraId="5EBFBC4D"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have a diagnosed or imputed/suspected disability</w:t>
            </w:r>
            <w:r>
              <w:rPr>
                <w:rFonts w:eastAsia="DengXian Light" w:cs="Arial"/>
                <w:bCs/>
                <w:kern w:val="2"/>
                <w:sz w:val="18"/>
                <w:szCs w:val="18"/>
                <w14:ligatures w14:val="standardContextual"/>
              </w:rPr>
              <w:t>,</w:t>
            </w:r>
            <w:r w:rsidRPr="001E5206">
              <w:rPr>
                <w:rFonts w:eastAsia="DengXian Light" w:cs="Arial"/>
                <w:bCs/>
                <w:kern w:val="2"/>
                <w:sz w:val="18"/>
                <w:szCs w:val="18"/>
                <w14:ligatures w14:val="standardContextual"/>
              </w:rPr>
              <w:t xml:space="preserve">  </w:t>
            </w:r>
          </w:p>
          <w:p w14:paraId="7CA7B906"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are from a non-English speaking background.</w:t>
            </w:r>
          </w:p>
          <w:p w14:paraId="49722054"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supports are in place to support kindy within your community?</w:t>
            </w:r>
          </w:p>
          <w:p w14:paraId="3A4F07D0"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are some barriers to meaningful kindy participation?</w:t>
            </w:r>
          </w:p>
          <w:p w14:paraId="04EB937A"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practices are you currently engaging in or can enhance, to be culturally safe, inclusive and responsive for all families in your community?</w:t>
            </w:r>
          </w:p>
          <w:p w14:paraId="5C856BC9" w14:textId="77777777" w:rsidR="00685847" w:rsidRPr="001E5206" w:rsidRDefault="00685847" w:rsidP="00685847">
            <w:pPr>
              <w:numPr>
                <w:ilvl w:val="0"/>
                <w:numId w:val="12"/>
              </w:numPr>
              <w:tabs>
                <w:tab w:val="left" w:pos="2835"/>
              </w:tabs>
              <w:spacing w:before="60" w:after="60" w:line="240" w:lineRule="auto"/>
              <w:ind w:left="314"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 xml:space="preserve">Consider your AEDC </w:t>
            </w:r>
            <w:r>
              <w:rPr>
                <w:rFonts w:eastAsia="DengXian Light" w:cs="Arial"/>
                <w:bCs/>
                <w:kern w:val="2"/>
                <w:sz w:val="18"/>
                <w:szCs w:val="18"/>
                <w14:ligatures w14:val="standardContextual"/>
              </w:rPr>
              <w:t>&amp; ABS SA2</w:t>
            </w:r>
            <w:r w:rsidRPr="001E5206">
              <w:rPr>
                <w:rFonts w:eastAsia="DengXian Light" w:cs="Arial"/>
                <w:bCs/>
                <w:kern w:val="2"/>
                <w:sz w:val="18"/>
                <w:szCs w:val="18"/>
                <w14:ligatures w14:val="standardContextual"/>
              </w:rPr>
              <w:t xml:space="preserve"> data:</w:t>
            </w:r>
          </w:p>
          <w:p w14:paraId="0584EE44"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How does it compare with your observations of children attending your service?</w:t>
            </w:r>
          </w:p>
          <w:p w14:paraId="57B55DED"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trends can you observe in children’s developmental outcomes?</w:t>
            </w:r>
          </w:p>
          <w:p w14:paraId="63E121EA" w14:textId="77777777" w:rsidR="00685847" w:rsidRPr="001E5206" w:rsidRDefault="00685847" w:rsidP="00685847">
            <w:pPr>
              <w:numPr>
                <w:ilvl w:val="1"/>
                <w:numId w:val="12"/>
              </w:numPr>
              <w:tabs>
                <w:tab w:val="left" w:pos="2835"/>
              </w:tabs>
              <w:spacing w:before="60" w:after="60" w:line="240" w:lineRule="auto"/>
              <w:ind w:left="739" w:hanging="284"/>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risk or protective factors do you observe in this community context that might be impacting children’s development?</w:t>
            </w:r>
          </w:p>
        </w:tc>
        <w:tc>
          <w:tcPr>
            <w:tcW w:w="1156" w:type="pct"/>
            <w:gridSpan w:val="3"/>
            <w:tcBorders>
              <w:top w:val="single" w:sz="4" w:space="0" w:color="0F2C51" w:themeColor="text1"/>
              <w:left w:val="single" w:sz="4" w:space="0" w:color="0F2C51" w:themeColor="text1"/>
              <w:bottom w:val="single" w:sz="4" w:space="0" w:color="0F2C51" w:themeColor="text1"/>
              <w:right w:val="single" w:sz="4" w:space="0" w:color="0F2C51" w:themeColor="text1"/>
            </w:tcBorders>
          </w:tcPr>
          <w:p w14:paraId="4EDEFF86" w14:textId="77777777" w:rsidR="00685847" w:rsidRPr="001E5206" w:rsidRDefault="00685847" w:rsidP="00685847">
            <w:pPr>
              <w:spacing w:after="0" w:line="240" w:lineRule="auto"/>
              <w:rPr>
                <w:rFonts w:eastAsia="DengXian Light" w:cs="Arial"/>
                <w:sz w:val="18"/>
                <w:szCs w:val="18"/>
              </w:rPr>
            </w:pPr>
            <w:r w:rsidRPr="001E5206">
              <w:rPr>
                <w:rFonts w:eastAsia="Times New Roman" w:cs="Arial"/>
                <w:color w:val="A6A6A6"/>
                <w:sz w:val="18"/>
                <w:szCs w:val="18"/>
              </w:rPr>
              <w:t xml:space="preserve">e.g., We reviewed our community AEDC data and discussed the findings at our team meeting. We also connected with a local kindergarten in our area who is also looking to build their capability in social and emotional learning. </w:t>
            </w:r>
          </w:p>
        </w:tc>
        <w:tc>
          <w:tcPr>
            <w:tcW w:w="1845" w:type="pct"/>
            <w:tcBorders>
              <w:top w:val="single" w:sz="4" w:space="0" w:color="0F2C51" w:themeColor="text1"/>
              <w:left w:val="single" w:sz="4" w:space="0" w:color="0F2C51" w:themeColor="text1"/>
              <w:bottom w:val="single" w:sz="4" w:space="0" w:color="0F2C51" w:themeColor="text1"/>
              <w:right w:val="single" w:sz="4" w:space="0" w:color="0F2C51" w:themeColor="text1"/>
            </w:tcBorders>
            <w:shd w:val="clear" w:color="auto" w:fill="FFFFFF"/>
          </w:tcPr>
          <w:p w14:paraId="5BFD98A3" w14:textId="77777777" w:rsidR="00685847" w:rsidRPr="001E5206" w:rsidRDefault="00685847" w:rsidP="00685847">
            <w:pPr>
              <w:spacing w:after="0" w:line="240" w:lineRule="auto"/>
              <w:rPr>
                <w:rFonts w:eastAsia="Times New Roman" w:cs="Arial"/>
                <w:color w:val="A6A6A6"/>
                <w:sz w:val="18"/>
                <w:szCs w:val="18"/>
              </w:rPr>
            </w:pPr>
            <w:r w:rsidRPr="001E5206">
              <w:rPr>
                <w:rFonts w:eastAsia="DengXian Light" w:cs="Arial"/>
                <w:bCs/>
                <w:color w:val="A6A6A6"/>
                <w:kern w:val="2"/>
                <w:sz w:val="18"/>
                <w:szCs w:val="18"/>
                <w14:ligatures w14:val="standardContextual"/>
              </w:rPr>
              <w:t xml:space="preserve">e.g., </w:t>
            </w:r>
            <w:r w:rsidRPr="001E5206">
              <w:rPr>
                <w:rFonts w:eastAsia="Times New Roman" w:cs="Arial"/>
                <w:color w:val="A6A6A6"/>
                <w:sz w:val="18"/>
                <w:szCs w:val="18"/>
              </w:rPr>
              <w:t>The data shows that children and families typically attending our service require support to attend kindergarten programs on a regular basis. Community data indicates that 43% of our community are Aboriginal and Torres Strait Islander families, however this is not</w:t>
            </w:r>
            <w:r w:rsidRPr="001E5206">
              <w:rPr>
                <w:rFonts w:eastAsia="Aptos" w:cs="Times New Roman"/>
                <w:color w:val="A6A6A6"/>
                <w:sz w:val="18"/>
                <w:szCs w:val="18"/>
              </w:rPr>
              <w:t xml:space="preserve"> reflected in our</w:t>
            </w:r>
            <w:r w:rsidRPr="001E5206">
              <w:rPr>
                <w:rFonts w:eastAsia="Times New Roman" w:cs="Arial"/>
                <w:color w:val="A6A6A6"/>
                <w:sz w:val="18"/>
                <w:szCs w:val="18"/>
              </w:rPr>
              <w:t xml:space="preserve"> service. We are using the evidence from our collaborative conversations and the data from our AEDC results to build the capability of our teachers and educators in social and emotional learning, focusing on (</w:t>
            </w:r>
            <w:r w:rsidRPr="006D1F22">
              <w:rPr>
                <w:rFonts w:eastAsia="Times New Roman" w:cs="Arial"/>
                <w:i/>
                <w:iCs/>
                <w:color w:val="A6A6A6"/>
                <w:sz w:val="18"/>
                <w:szCs w:val="18"/>
              </w:rPr>
              <w:t>insert specific relevant area relating to the priority area</w:t>
            </w:r>
            <w:r w:rsidRPr="001E5206">
              <w:rPr>
                <w:rFonts w:eastAsia="Times New Roman" w:cs="Arial"/>
                <w:color w:val="A6A6A6"/>
                <w:sz w:val="18"/>
                <w:szCs w:val="18"/>
              </w:rPr>
              <w:t xml:space="preserve">). </w:t>
            </w:r>
          </w:p>
          <w:p w14:paraId="2AD580B4" w14:textId="77777777" w:rsidR="00685847" w:rsidRPr="001E5206" w:rsidRDefault="00685847" w:rsidP="00685847">
            <w:pPr>
              <w:spacing w:after="0" w:line="240" w:lineRule="auto"/>
              <w:rPr>
                <w:rFonts w:eastAsia="DengXian Light" w:cs="Arial"/>
                <w:sz w:val="18"/>
                <w:szCs w:val="18"/>
              </w:rPr>
            </w:pPr>
            <w:r w:rsidRPr="001E5206">
              <w:rPr>
                <w:rFonts w:eastAsia="Aptos" w:cs="Times New Roman"/>
                <w:color w:val="A6A6A6"/>
                <w:sz w:val="18"/>
                <w:szCs w:val="18"/>
              </w:rPr>
              <w:t xml:space="preserve">The ABS census data indicated that there is a large percentage of Aboriginal and Torres Strait Islander families in our community, however we </w:t>
            </w:r>
            <w:r>
              <w:rPr>
                <w:rFonts w:eastAsia="Aptos" w:cs="Times New Roman"/>
                <w:color w:val="A6A6A6"/>
                <w:sz w:val="18"/>
                <w:szCs w:val="18"/>
              </w:rPr>
              <w:t xml:space="preserve">have </w:t>
            </w:r>
            <w:r w:rsidRPr="001E5206">
              <w:rPr>
                <w:rFonts w:eastAsia="Aptos" w:cs="Times New Roman"/>
                <w:color w:val="A6A6A6"/>
                <w:sz w:val="18"/>
                <w:szCs w:val="18"/>
              </w:rPr>
              <w:t>only one Aboriginal family enrolled in our service.  (</w:t>
            </w:r>
            <w:r w:rsidRPr="006D1F22">
              <w:rPr>
                <w:rFonts w:eastAsia="Aptos" w:cs="Times New Roman"/>
                <w:i/>
                <w:iCs/>
                <w:color w:val="A6A6A6"/>
                <w:sz w:val="18"/>
                <w:szCs w:val="18"/>
              </w:rPr>
              <w:t>Insert services’ goal</w:t>
            </w:r>
            <w:r w:rsidRPr="001E5206">
              <w:rPr>
                <w:rFonts w:eastAsia="Aptos" w:cs="Times New Roman"/>
                <w:color w:val="A6A6A6"/>
                <w:sz w:val="18"/>
                <w:szCs w:val="18"/>
              </w:rPr>
              <w:t xml:space="preserve">). We want to make our service more inclusive to Aboriginal and Torres Strait Islander families and prioritise learning about Aboriginal and Torres Strait Islander cultures.  </w:t>
            </w:r>
            <w:r w:rsidRPr="001E5206">
              <w:rPr>
                <w:rFonts w:eastAsia="DengXian Light" w:cs="Arial"/>
                <w:color w:val="A6A6A6"/>
                <w:sz w:val="18"/>
                <w:szCs w:val="18"/>
              </w:rPr>
              <w:tab/>
            </w:r>
          </w:p>
        </w:tc>
      </w:tr>
      <w:tr w:rsidR="00685847" w:rsidRPr="00186D10" w14:paraId="20B48B56" w14:textId="77777777" w:rsidTr="0074688F">
        <w:trPr>
          <w:trHeight w:val="757"/>
        </w:trPr>
        <w:tc>
          <w:tcPr>
            <w:tcW w:w="5000" w:type="pct"/>
            <w:gridSpan w:val="6"/>
            <w:tcBorders>
              <w:top w:val="single" w:sz="4" w:space="0" w:color="0F2C51" w:themeColor="text1"/>
              <w:left w:val="single" w:sz="4" w:space="0" w:color="0F2C51" w:themeColor="text1"/>
              <w:bottom w:val="nil"/>
              <w:right w:val="single" w:sz="4" w:space="0" w:color="0F2C51" w:themeColor="text1"/>
            </w:tcBorders>
            <w:shd w:val="clear" w:color="auto" w:fill="FFFFFF"/>
            <w:vAlign w:val="center"/>
          </w:tcPr>
          <w:p w14:paraId="21C1BE76" w14:textId="77777777" w:rsidR="00685847" w:rsidRPr="001E5206" w:rsidRDefault="00685847" w:rsidP="0074688F">
            <w:pPr>
              <w:spacing w:after="60" w:line="240" w:lineRule="auto"/>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lastRenderedPageBreak/>
              <w:t>What are the aspects of cultural capability required for your service to strengthen embedding Aboriginal and Torres Strait Islander perspectives?</w:t>
            </w:r>
          </w:p>
        </w:tc>
      </w:tr>
      <w:tr w:rsidR="00685847" w:rsidRPr="00186D10" w14:paraId="709E9CE8" w14:textId="77777777" w:rsidTr="009810A0">
        <w:trPr>
          <w:trHeight w:val="87"/>
        </w:trPr>
        <w:tc>
          <w:tcPr>
            <w:tcW w:w="5000" w:type="pct"/>
            <w:gridSpan w:val="6"/>
            <w:tcBorders>
              <w:top w:val="nil"/>
              <w:left w:val="single" w:sz="4" w:space="0" w:color="0F2C51" w:themeColor="text1"/>
              <w:bottom w:val="single" w:sz="4" w:space="0" w:color="auto"/>
              <w:right w:val="single" w:sz="4" w:space="0" w:color="0F2C51" w:themeColor="text1"/>
            </w:tcBorders>
            <w:shd w:val="clear" w:color="auto" w:fill="FFFFFF"/>
            <w:vAlign w:val="center"/>
          </w:tcPr>
          <w:p w14:paraId="433DF517" w14:textId="77777777" w:rsidR="00685847" w:rsidRDefault="00685847" w:rsidP="0074688F">
            <w:pPr>
              <w:spacing w:after="60" w:line="240" w:lineRule="auto"/>
              <w:rPr>
                <w:rFonts w:eastAsia="DengXian Light" w:cs="Arial"/>
                <w:bCs/>
                <w:kern w:val="2"/>
                <w:sz w:val="18"/>
                <w:szCs w:val="18"/>
                <w14:ligatures w14:val="standardContextual"/>
              </w:rPr>
            </w:pPr>
          </w:p>
          <w:p w14:paraId="2CBAAC46" w14:textId="77777777" w:rsidR="00685847" w:rsidRDefault="00685847" w:rsidP="0074688F">
            <w:pPr>
              <w:spacing w:after="60" w:line="240" w:lineRule="auto"/>
              <w:rPr>
                <w:rFonts w:eastAsia="DengXian Light" w:cs="Arial"/>
                <w:bCs/>
                <w:kern w:val="2"/>
                <w:sz w:val="18"/>
                <w:szCs w:val="18"/>
                <w14:ligatures w14:val="standardContextual"/>
              </w:rPr>
            </w:pPr>
          </w:p>
          <w:p w14:paraId="452312C6" w14:textId="77777777" w:rsidR="009810A0" w:rsidRDefault="009810A0" w:rsidP="0074688F">
            <w:pPr>
              <w:spacing w:after="60" w:line="240" w:lineRule="auto"/>
              <w:rPr>
                <w:rFonts w:eastAsia="DengXian Light" w:cs="Arial"/>
                <w:bCs/>
                <w:kern w:val="2"/>
                <w:sz w:val="18"/>
                <w:szCs w:val="18"/>
                <w14:ligatures w14:val="standardContextual"/>
              </w:rPr>
            </w:pPr>
          </w:p>
          <w:p w14:paraId="66C2EC7E" w14:textId="77777777" w:rsidR="009810A0" w:rsidRDefault="009810A0" w:rsidP="0074688F">
            <w:pPr>
              <w:spacing w:after="60" w:line="240" w:lineRule="auto"/>
              <w:rPr>
                <w:rFonts w:eastAsia="DengXian Light" w:cs="Arial"/>
                <w:bCs/>
                <w:kern w:val="2"/>
                <w:sz w:val="18"/>
                <w:szCs w:val="18"/>
                <w14:ligatures w14:val="standardContextual"/>
              </w:rPr>
            </w:pPr>
          </w:p>
          <w:p w14:paraId="29B5F605" w14:textId="6D942100" w:rsidR="00685847" w:rsidRDefault="00685847" w:rsidP="0074688F">
            <w:pPr>
              <w:spacing w:after="60" w:line="240" w:lineRule="auto"/>
              <w:rPr>
                <w:rFonts w:eastAsia="DengXian Light" w:cs="Arial"/>
                <w:bCs/>
                <w:kern w:val="2"/>
                <w:sz w:val="18"/>
                <w:szCs w:val="18"/>
                <w14:ligatures w14:val="standardContextual"/>
              </w:rPr>
            </w:pPr>
            <w:r w:rsidRPr="001E5206">
              <w:rPr>
                <w:rFonts w:eastAsia="DengXian Light" w:cs="Arial"/>
                <w:bCs/>
                <w:kern w:val="2"/>
                <w:sz w:val="18"/>
                <w:szCs w:val="18"/>
                <w14:ligatures w14:val="standardContextual"/>
              </w:rPr>
              <w:t>What other priority areas have you identified through this collaborative process?</w:t>
            </w:r>
          </w:p>
          <w:p w14:paraId="130C87EF" w14:textId="77777777" w:rsidR="00685847" w:rsidRDefault="00685847" w:rsidP="0074688F">
            <w:pPr>
              <w:spacing w:after="60" w:line="240" w:lineRule="auto"/>
              <w:rPr>
                <w:rFonts w:eastAsia="DengXian Light" w:cs="Arial"/>
                <w:bCs/>
                <w:kern w:val="2"/>
                <w:sz w:val="18"/>
                <w:szCs w:val="18"/>
                <w14:ligatures w14:val="standardContextual"/>
              </w:rPr>
            </w:pPr>
          </w:p>
          <w:p w14:paraId="49522D3F" w14:textId="3AF038AA" w:rsidR="00685847" w:rsidRPr="001E5206" w:rsidRDefault="00685847" w:rsidP="0074688F">
            <w:pPr>
              <w:spacing w:after="60" w:line="240" w:lineRule="auto"/>
              <w:rPr>
                <w:rFonts w:eastAsia="DengXian Light" w:cs="Arial"/>
                <w:bCs/>
                <w:kern w:val="2"/>
                <w:sz w:val="18"/>
                <w:szCs w:val="18"/>
                <w14:ligatures w14:val="standardContextual"/>
              </w:rPr>
            </w:pPr>
          </w:p>
        </w:tc>
      </w:tr>
      <w:tr w:rsidR="00685847" w:rsidRPr="00186D10" w14:paraId="3EA6F136" w14:textId="77777777" w:rsidTr="009810A0">
        <w:trPr>
          <w:trHeight w:val="1939"/>
        </w:trPr>
        <w:tc>
          <w:tcPr>
            <w:tcW w:w="2014" w:type="pct"/>
            <w:gridSpan w:val="3"/>
            <w:tcBorders>
              <w:top w:val="single" w:sz="4" w:space="0" w:color="auto"/>
              <w:left w:val="single" w:sz="4" w:space="0" w:color="auto"/>
              <w:bottom w:val="single" w:sz="4" w:space="0" w:color="auto"/>
              <w:right w:val="single" w:sz="4" w:space="0" w:color="auto"/>
            </w:tcBorders>
            <w:vAlign w:val="center"/>
          </w:tcPr>
          <w:p w14:paraId="0FF65404" w14:textId="54427DE3" w:rsidR="00685847" w:rsidRPr="001E5206" w:rsidRDefault="00000000" w:rsidP="0074688F">
            <w:pPr>
              <w:spacing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511340100"/>
                <w14:checkbox>
                  <w14:checked w14:val="0"/>
                  <w14:checkedState w14:val="2612" w14:font="MS Gothic"/>
                  <w14:uncheckedState w14:val="2610" w14:font="MS Gothic"/>
                </w14:checkbox>
              </w:sdtPr>
              <w:sdtContent>
                <w:r w:rsidR="00381532">
                  <w:rPr>
                    <w:rFonts w:ascii="MS Gothic" w:eastAsia="MS Gothic" w:hAnsi="MS Gothic" w:cs="Arial" w:hint="eastAsia"/>
                    <w:bCs/>
                    <w:kern w:val="2"/>
                    <w:sz w:val="18"/>
                    <w:szCs w:val="18"/>
                    <w14:ligatures w14:val="standardContextual"/>
                  </w:rPr>
                  <w:t>☐</w:t>
                </w:r>
              </w:sdtContent>
            </w:sdt>
            <w:r w:rsidR="00685847" w:rsidRPr="001E5206">
              <w:rPr>
                <w:rFonts w:eastAsia="DengXian Light" w:cs="Arial"/>
                <w:bCs/>
                <w:kern w:val="2"/>
                <w:sz w:val="18"/>
                <w:szCs w:val="18"/>
                <w14:ligatures w14:val="standardContextual"/>
              </w:rPr>
              <w:t xml:space="preserve"> Culturally safe, inclusive and responsive kindergarten programs – Embedding Aboriginal and Torres Strait Islander perspectives </w:t>
            </w:r>
          </w:p>
          <w:p w14:paraId="7801C7EF" w14:textId="048A5F02" w:rsidR="009810A0" w:rsidRPr="00685847" w:rsidRDefault="009810A0" w:rsidP="009810A0">
            <w:pPr>
              <w:spacing w:before="60" w:after="60" w:line="240" w:lineRule="auto"/>
              <w:rPr>
                <w:rFonts w:ascii="MS Gothic" w:eastAsia="MS Gothic" w:hAnsi="MS Gothic" w:cs="Arial"/>
                <w:bCs/>
                <w:kern w:val="2"/>
                <w:sz w:val="18"/>
                <w:szCs w:val="18"/>
                <w14:ligatures w14:val="standardContextual"/>
              </w:rPr>
            </w:pPr>
          </w:p>
        </w:tc>
        <w:tc>
          <w:tcPr>
            <w:tcW w:w="1120" w:type="pct"/>
            <w:tcBorders>
              <w:top w:val="single" w:sz="4" w:space="0" w:color="auto"/>
              <w:left w:val="single" w:sz="4" w:space="0" w:color="auto"/>
              <w:bottom w:val="single" w:sz="4" w:space="0" w:color="auto"/>
              <w:right w:val="single" w:sz="4" w:space="0" w:color="auto"/>
            </w:tcBorders>
            <w:vAlign w:val="center"/>
          </w:tcPr>
          <w:p w14:paraId="391B4EF2" w14:textId="77777777" w:rsidR="00381532" w:rsidRPr="001E5206" w:rsidRDefault="00000000" w:rsidP="00381532">
            <w:pPr>
              <w:spacing w:before="60"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1933881303"/>
                <w14:checkbox>
                  <w14:checked w14:val="0"/>
                  <w14:checkedState w14:val="2612" w14:font="MS Gothic"/>
                  <w14:uncheckedState w14:val="2610" w14:font="MS Gothic"/>
                </w14:checkbox>
              </w:sdtPr>
              <w:sdtContent>
                <w:r w:rsidR="00381532" w:rsidRPr="001E5206">
                  <w:rPr>
                    <w:rFonts w:ascii="Segoe UI Symbol" w:eastAsia="DengXian Light" w:hAnsi="Segoe UI Symbol" w:cs="Segoe UI Symbol"/>
                    <w:bCs/>
                    <w:kern w:val="2"/>
                    <w:sz w:val="18"/>
                    <w:szCs w:val="18"/>
                    <w14:ligatures w14:val="standardContextual"/>
                  </w:rPr>
                  <w:t>☐</w:t>
                </w:r>
              </w:sdtContent>
            </w:sdt>
            <w:r w:rsidR="00381532" w:rsidRPr="001E5206">
              <w:rPr>
                <w:rFonts w:eastAsia="DengXian Light" w:cs="Arial"/>
                <w:bCs/>
                <w:kern w:val="2"/>
                <w:sz w:val="18"/>
                <w:szCs w:val="18"/>
                <w14:ligatures w14:val="standardContextual"/>
              </w:rPr>
              <w:t xml:space="preserve"> Physicality</w:t>
            </w:r>
          </w:p>
          <w:p w14:paraId="7ACA625F" w14:textId="300E15FB" w:rsidR="00685847" w:rsidRPr="001E5206" w:rsidRDefault="00685847" w:rsidP="0074688F">
            <w:pPr>
              <w:spacing w:before="60" w:after="60" w:line="240" w:lineRule="auto"/>
              <w:rPr>
                <w:rFonts w:eastAsia="DengXian Light" w:cs="Arial"/>
                <w:bCs/>
                <w:kern w:val="2"/>
                <w:sz w:val="18"/>
                <w:szCs w:val="18"/>
                <w14:ligatures w14:val="standardContextual"/>
              </w:rPr>
            </w:pPr>
          </w:p>
        </w:tc>
        <w:tc>
          <w:tcPr>
            <w:tcW w:w="18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3BBBF7" w14:textId="388CD372" w:rsidR="00685847" w:rsidRPr="001E5206" w:rsidRDefault="00000000" w:rsidP="0074688F">
            <w:pPr>
              <w:tabs>
                <w:tab w:val="left" w:pos="3100"/>
              </w:tabs>
              <w:spacing w:before="60"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55911450"/>
                <w14:checkbox>
                  <w14:checked w14:val="0"/>
                  <w14:checkedState w14:val="2612" w14:font="MS Gothic"/>
                  <w14:uncheckedState w14:val="2610" w14:font="MS Gothic"/>
                </w14:checkbox>
              </w:sdtPr>
              <w:sdtContent>
                <w:r w:rsidR="00381532" w:rsidRPr="001E5206">
                  <w:rPr>
                    <w:rFonts w:ascii="Segoe UI Symbol" w:eastAsia="DengXian Light" w:hAnsi="Segoe UI Symbol" w:cs="Segoe UI Symbol"/>
                    <w:bCs/>
                    <w:kern w:val="2"/>
                    <w:sz w:val="18"/>
                    <w:szCs w:val="18"/>
                    <w14:ligatures w14:val="standardContextual"/>
                  </w:rPr>
                  <w:t>☐</w:t>
                </w:r>
              </w:sdtContent>
            </w:sdt>
            <w:r w:rsidR="00381532" w:rsidRPr="001E5206">
              <w:rPr>
                <w:rFonts w:eastAsia="DengXian Light" w:cs="Arial"/>
                <w:bCs/>
                <w:kern w:val="2"/>
                <w:sz w:val="18"/>
                <w:szCs w:val="18"/>
                <w14:ligatures w14:val="standardContextual"/>
              </w:rPr>
              <w:t xml:space="preserve"> Mathematics and numeracy</w:t>
            </w:r>
          </w:p>
        </w:tc>
      </w:tr>
      <w:tr w:rsidR="009810A0" w:rsidRPr="00186D10" w14:paraId="056A8515" w14:textId="77777777" w:rsidTr="009810A0">
        <w:trPr>
          <w:trHeight w:val="1939"/>
        </w:trPr>
        <w:tc>
          <w:tcPr>
            <w:tcW w:w="2014" w:type="pct"/>
            <w:gridSpan w:val="3"/>
            <w:tcBorders>
              <w:top w:val="single" w:sz="4" w:space="0" w:color="auto"/>
              <w:left w:val="single" w:sz="4" w:space="0" w:color="auto"/>
              <w:bottom w:val="single" w:sz="4" w:space="0" w:color="auto"/>
              <w:right w:val="single" w:sz="4" w:space="0" w:color="auto"/>
            </w:tcBorders>
            <w:vAlign w:val="center"/>
          </w:tcPr>
          <w:p w14:paraId="697A4BF1" w14:textId="6EEABE88" w:rsidR="009810A0" w:rsidRDefault="00000000" w:rsidP="0074688F">
            <w:pPr>
              <w:spacing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76666980"/>
                <w14:checkbox>
                  <w14:checked w14:val="0"/>
                  <w14:checkedState w14:val="2612" w14:font="MS Gothic"/>
                  <w14:uncheckedState w14:val="2610" w14:font="MS Gothic"/>
                </w14:checkbox>
              </w:sdtPr>
              <w:sdtContent>
                <w:r w:rsidR="00381532" w:rsidRPr="001E5206">
                  <w:rPr>
                    <w:rFonts w:ascii="Segoe UI Symbol" w:eastAsia="DengXian Light" w:hAnsi="Segoe UI Symbol" w:cs="Segoe UI Symbol"/>
                    <w:bCs/>
                    <w:kern w:val="2"/>
                    <w:sz w:val="18"/>
                    <w:szCs w:val="18"/>
                    <w14:ligatures w14:val="standardContextual"/>
                  </w:rPr>
                  <w:t>☐</w:t>
                </w:r>
              </w:sdtContent>
            </w:sdt>
            <w:r w:rsidR="00381532" w:rsidRPr="001E5206">
              <w:rPr>
                <w:rFonts w:eastAsia="Aptos" w:cs="Times New Roman"/>
                <w:sz w:val="18"/>
                <w:szCs w:val="18"/>
              </w:rPr>
              <w:t xml:space="preserve"> </w:t>
            </w:r>
            <w:r w:rsidR="00381532" w:rsidRPr="001E5206">
              <w:rPr>
                <w:rFonts w:eastAsia="DengXian Light" w:cs="Arial"/>
                <w:bCs/>
                <w:kern w:val="2"/>
                <w:sz w:val="18"/>
                <w:szCs w:val="18"/>
                <w14:ligatures w14:val="standardContextual"/>
              </w:rPr>
              <w:t>Culturally safe, inclusive and responsive kindergarten programs – Equity and access for all</w:t>
            </w:r>
          </w:p>
        </w:tc>
        <w:tc>
          <w:tcPr>
            <w:tcW w:w="1120" w:type="pct"/>
            <w:tcBorders>
              <w:top w:val="single" w:sz="4" w:space="0" w:color="auto"/>
              <w:left w:val="single" w:sz="4" w:space="0" w:color="auto"/>
              <w:bottom w:val="single" w:sz="4" w:space="0" w:color="auto"/>
              <w:right w:val="single" w:sz="4" w:space="0" w:color="auto"/>
            </w:tcBorders>
            <w:vAlign w:val="center"/>
          </w:tcPr>
          <w:p w14:paraId="13C03C16" w14:textId="10BF58E5" w:rsidR="009810A0" w:rsidRDefault="00000000" w:rsidP="00381532">
            <w:pPr>
              <w:spacing w:before="60"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1882819409"/>
                <w14:checkbox>
                  <w14:checked w14:val="0"/>
                  <w14:checkedState w14:val="2612" w14:font="MS Gothic"/>
                  <w14:uncheckedState w14:val="2610" w14:font="MS Gothic"/>
                </w14:checkbox>
              </w:sdtPr>
              <w:sdtContent>
                <w:r w:rsidR="00381532" w:rsidRPr="001E5206">
                  <w:rPr>
                    <w:rFonts w:ascii="Segoe UI Symbol" w:eastAsia="DengXian Light" w:hAnsi="Segoe UI Symbol" w:cs="Segoe UI Symbol"/>
                    <w:bCs/>
                    <w:kern w:val="2"/>
                    <w:sz w:val="18"/>
                    <w:szCs w:val="18"/>
                    <w14:ligatures w14:val="standardContextual"/>
                  </w:rPr>
                  <w:t>☐</w:t>
                </w:r>
              </w:sdtContent>
            </w:sdt>
            <w:r w:rsidR="00381532" w:rsidRPr="001E5206">
              <w:rPr>
                <w:rFonts w:eastAsia="DengXian Light" w:cs="Arial"/>
                <w:bCs/>
                <w:kern w:val="2"/>
                <w:sz w:val="18"/>
                <w:szCs w:val="18"/>
                <w14:ligatures w14:val="standardContextual"/>
              </w:rPr>
              <w:t xml:space="preserve"> Executive function</w:t>
            </w:r>
          </w:p>
        </w:tc>
        <w:tc>
          <w:tcPr>
            <w:tcW w:w="18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CDE22C" w14:textId="41C4DE31" w:rsidR="009810A0" w:rsidRDefault="009810A0" w:rsidP="0074688F">
            <w:pPr>
              <w:tabs>
                <w:tab w:val="left" w:pos="3100"/>
              </w:tabs>
              <w:spacing w:before="60" w:after="60" w:line="240" w:lineRule="auto"/>
              <w:rPr>
                <w:rFonts w:eastAsia="DengXian Light" w:cs="Arial"/>
                <w:bCs/>
                <w:kern w:val="2"/>
                <w:sz w:val="18"/>
                <w:szCs w:val="18"/>
                <w14:ligatures w14:val="standardContextual"/>
              </w:rPr>
            </w:pPr>
          </w:p>
        </w:tc>
      </w:tr>
      <w:tr w:rsidR="00381532" w:rsidRPr="00186D10" w14:paraId="0469980B" w14:textId="77777777" w:rsidTr="009810A0">
        <w:trPr>
          <w:trHeight w:val="1939"/>
        </w:trPr>
        <w:tc>
          <w:tcPr>
            <w:tcW w:w="2014" w:type="pct"/>
            <w:gridSpan w:val="3"/>
            <w:tcBorders>
              <w:top w:val="single" w:sz="4" w:space="0" w:color="auto"/>
              <w:left w:val="single" w:sz="4" w:space="0" w:color="auto"/>
              <w:bottom w:val="single" w:sz="4" w:space="0" w:color="auto"/>
              <w:right w:val="single" w:sz="4" w:space="0" w:color="auto"/>
            </w:tcBorders>
            <w:vAlign w:val="center"/>
          </w:tcPr>
          <w:p w14:paraId="5AC5B441" w14:textId="77777777" w:rsidR="00381532" w:rsidRPr="001E5206" w:rsidRDefault="00000000" w:rsidP="00381532">
            <w:pPr>
              <w:spacing w:before="60"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1173459572"/>
                <w14:checkbox>
                  <w14:checked w14:val="0"/>
                  <w14:checkedState w14:val="2612" w14:font="MS Gothic"/>
                  <w14:uncheckedState w14:val="2610" w14:font="MS Gothic"/>
                </w14:checkbox>
              </w:sdtPr>
              <w:sdtContent>
                <w:r w:rsidR="00381532" w:rsidRPr="001E5206">
                  <w:rPr>
                    <w:rFonts w:ascii="Segoe UI Symbol" w:eastAsia="DengXian Light" w:hAnsi="Segoe UI Symbol" w:cs="Segoe UI Symbol"/>
                    <w:bCs/>
                    <w:kern w:val="2"/>
                    <w:sz w:val="18"/>
                    <w:szCs w:val="18"/>
                    <w14:ligatures w14:val="standardContextual"/>
                  </w:rPr>
                  <w:t>☐</w:t>
                </w:r>
              </w:sdtContent>
            </w:sdt>
            <w:r w:rsidR="00381532" w:rsidRPr="001E5206">
              <w:rPr>
                <w:rFonts w:eastAsia="DengXian Light" w:cs="Arial"/>
                <w:bCs/>
                <w:kern w:val="2"/>
                <w:sz w:val="18"/>
                <w:szCs w:val="18"/>
                <w14:ligatures w14:val="standardContextual"/>
              </w:rPr>
              <w:t xml:space="preserve"> Social and emotional learning</w:t>
            </w:r>
          </w:p>
          <w:p w14:paraId="41E6A3E6" w14:textId="77777777" w:rsidR="00381532" w:rsidRDefault="00381532" w:rsidP="00381532">
            <w:pPr>
              <w:spacing w:after="60" w:line="240" w:lineRule="auto"/>
              <w:rPr>
                <w:rFonts w:eastAsia="DengXian Light" w:cs="Arial"/>
                <w:bCs/>
                <w:kern w:val="2"/>
                <w:sz w:val="18"/>
                <w:szCs w:val="18"/>
                <w14:ligatures w14:val="standardContextual"/>
              </w:rPr>
            </w:pPr>
          </w:p>
        </w:tc>
        <w:tc>
          <w:tcPr>
            <w:tcW w:w="1120" w:type="pct"/>
            <w:tcBorders>
              <w:top w:val="single" w:sz="4" w:space="0" w:color="auto"/>
              <w:left w:val="single" w:sz="4" w:space="0" w:color="auto"/>
              <w:bottom w:val="single" w:sz="4" w:space="0" w:color="auto"/>
              <w:right w:val="single" w:sz="4" w:space="0" w:color="auto"/>
            </w:tcBorders>
            <w:vAlign w:val="center"/>
          </w:tcPr>
          <w:p w14:paraId="19EB8067" w14:textId="77777777" w:rsidR="00381532" w:rsidRPr="001E5206" w:rsidRDefault="00000000" w:rsidP="00381532">
            <w:pPr>
              <w:tabs>
                <w:tab w:val="left" w:pos="3100"/>
              </w:tabs>
              <w:spacing w:before="60" w:after="60" w:line="240" w:lineRule="auto"/>
              <w:rPr>
                <w:rFonts w:eastAsia="DengXian Light" w:cs="Arial"/>
                <w:bCs/>
                <w:kern w:val="2"/>
                <w:sz w:val="18"/>
                <w:szCs w:val="18"/>
                <w14:ligatures w14:val="standardContextual"/>
              </w:rPr>
            </w:pPr>
            <w:sdt>
              <w:sdtPr>
                <w:rPr>
                  <w:rFonts w:eastAsia="DengXian Light" w:cs="Arial"/>
                  <w:bCs/>
                  <w:kern w:val="2"/>
                  <w:sz w:val="18"/>
                  <w:szCs w:val="18"/>
                  <w14:ligatures w14:val="standardContextual"/>
                </w:rPr>
                <w:id w:val="-389817826"/>
                <w14:checkbox>
                  <w14:checked w14:val="0"/>
                  <w14:checkedState w14:val="2612" w14:font="MS Gothic"/>
                  <w14:uncheckedState w14:val="2610" w14:font="MS Gothic"/>
                </w14:checkbox>
              </w:sdtPr>
              <w:sdtContent>
                <w:r w:rsidR="00381532">
                  <w:rPr>
                    <w:rFonts w:ascii="MS Gothic" w:eastAsia="MS Gothic" w:hAnsi="MS Gothic" w:cs="Arial" w:hint="eastAsia"/>
                    <w:bCs/>
                    <w:kern w:val="2"/>
                    <w:sz w:val="18"/>
                    <w:szCs w:val="18"/>
                    <w14:ligatures w14:val="standardContextual"/>
                  </w:rPr>
                  <w:t>☐</w:t>
                </w:r>
              </w:sdtContent>
            </w:sdt>
            <w:r w:rsidR="00381532" w:rsidRPr="001E5206">
              <w:rPr>
                <w:rFonts w:eastAsia="Aptos" w:cs="Times New Roman"/>
                <w:sz w:val="18"/>
                <w:szCs w:val="18"/>
              </w:rPr>
              <w:t xml:space="preserve"> </w:t>
            </w:r>
            <w:r w:rsidR="00381532" w:rsidRPr="001E5206">
              <w:rPr>
                <w:rFonts w:eastAsia="DengXian Light" w:cs="Arial"/>
                <w:bCs/>
                <w:kern w:val="2"/>
                <w:sz w:val="18"/>
                <w:szCs w:val="18"/>
                <w14:ligatures w14:val="standardContextual"/>
              </w:rPr>
              <w:t>Language and literacy</w:t>
            </w:r>
          </w:p>
          <w:p w14:paraId="482A9582" w14:textId="5D90A2B8" w:rsidR="00381532" w:rsidRDefault="00381532" w:rsidP="00381532">
            <w:pPr>
              <w:spacing w:before="60" w:after="60" w:line="240" w:lineRule="auto"/>
              <w:rPr>
                <w:rFonts w:eastAsia="DengXian Light" w:cs="Arial"/>
                <w:bCs/>
                <w:kern w:val="2"/>
                <w:sz w:val="18"/>
                <w:szCs w:val="18"/>
                <w14:ligatures w14:val="standardContextual"/>
              </w:rPr>
            </w:pPr>
          </w:p>
        </w:tc>
        <w:tc>
          <w:tcPr>
            <w:tcW w:w="18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B665BC" w14:textId="77777777" w:rsidR="00381532" w:rsidRDefault="00381532" w:rsidP="00381532">
            <w:pPr>
              <w:tabs>
                <w:tab w:val="left" w:pos="3100"/>
              </w:tabs>
              <w:spacing w:before="60" w:after="60" w:line="240" w:lineRule="auto"/>
              <w:rPr>
                <w:rFonts w:eastAsia="DengXian Light" w:cs="Arial"/>
                <w:bCs/>
                <w:kern w:val="2"/>
                <w:sz w:val="18"/>
                <w:szCs w:val="18"/>
                <w14:ligatures w14:val="standardContextual"/>
              </w:rPr>
            </w:pPr>
          </w:p>
        </w:tc>
      </w:tr>
    </w:tbl>
    <w:p w14:paraId="3612E201" w14:textId="77777777" w:rsidR="00512801" w:rsidRPr="00685847" w:rsidRDefault="00512801" w:rsidP="00685847">
      <w:pPr>
        <w:rPr>
          <w:lang w:val="en-US" w:eastAsia="en-AU"/>
        </w:rPr>
      </w:pPr>
    </w:p>
    <w:sectPr w:rsidR="00512801" w:rsidRPr="00685847" w:rsidSect="005E2C8C">
      <w:headerReference w:type="first" r:id="rId12"/>
      <w:pgSz w:w="23800" w:h="16820" w:orient="landscape"/>
      <w:pgMar w:top="2268" w:right="816" w:bottom="1701" w:left="816" w:header="709" w:footer="709"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BB37" w14:textId="77777777" w:rsidR="00C814E7" w:rsidRDefault="00C814E7" w:rsidP="00190C24">
      <w:r>
        <w:separator/>
      </w:r>
    </w:p>
  </w:endnote>
  <w:endnote w:type="continuationSeparator" w:id="0">
    <w:p w14:paraId="48F54959" w14:textId="77777777" w:rsidR="00C814E7" w:rsidRDefault="00C814E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7786" w14:textId="77777777" w:rsidR="00C814E7" w:rsidRDefault="00C814E7" w:rsidP="00190C24">
      <w:r>
        <w:separator/>
      </w:r>
    </w:p>
  </w:footnote>
  <w:footnote w:type="continuationSeparator" w:id="0">
    <w:p w14:paraId="124732E7" w14:textId="77777777" w:rsidR="00C814E7" w:rsidRDefault="00C814E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35A2" w14:textId="77777777" w:rsidR="00512801" w:rsidRDefault="00512801">
    <w:pPr>
      <w:pStyle w:val="Header"/>
    </w:pPr>
    <w:r>
      <w:rPr>
        <w:noProof/>
      </w:rPr>
      <w:drawing>
        <wp:anchor distT="0" distB="0" distL="114300" distR="114300" simplePos="0" relativeHeight="251660288" behindDoc="1" locked="0" layoutInCell="1" allowOverlap="1" wp14:anchorId="248320E9" wp14:editId="2CD09E84">
          <wp:simplePos x="0" y="0"/>
          <wp:positionH relativeFrom="page">
            <wp:posOffset>12700</wp:posOffset>
          </wp:positionH>
          <wp:positionV relativeFrom="page">
            <wp:posOffset>-12092</wp:posOffset>
          </wp:positionV>
          <wp:extent cx="15100300" cy="10679810"/>
          <wp:effectExtent l="0" t="0" r="0" b="1270"/>
          <wp:wrapNone/>
          <wp:docPr id="1998318877" name="Picture 199831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20719" cy="10694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49D"/>
    <w:multiLevelType w:val="hybridMultilevel"/>
    <w:tmpl w:val="17C2A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681D34"/>
    <w:multiLevelType w:val="hybridMultilevel"/>
    <w:tmpl w:val="23528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405A6"/>
    <w:multiLevelType w:val="hybridMultilevel"/>
    <w:tmpl w:val="C9B6FD1E"/>
    <w:lvl w:ilvl="0" w:tplc="7F72A0F0">
      <w:start w:val="1"/>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917881"/>
    <w:multiLevelType w:val="hybridMultilevel"/>
    <w:tmpl w:val="4470E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0E50B7"/>
    <w:multiLevelType w:val="hybridMultilevel"/>
    <w:tmpl w:val="E9CE2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EB5AAB"/>
    <w:multiLevelType w:val="hybridMultilevel"/>
    <w:tmpl w:val="2D207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0F4F16"/>
    <w:multiLevelType w:val="hybridMultilevel"/>
    <w:tmpl w:val="AF8AB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78D41F74"/>
    <w:multiLevelType w:val="hybridMultilevel"/>
    <w:tmpl w:val="9E4C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0C67DD"/>
    <w:multiLevelType w:val="hybridMultilevel"/>
    <w:tmpl w:val="F59AB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3635185">
    <w:abstractNumId w:val="1"/>
  </w:num>
  <w:num w:numId="2" w16cid:durableId="714235118">
    <w:abstractNumId w:val="8"/>
  </w:num>
  <w:num w:numId="3" w16cid:durableId="1587883717">
    <w:abstractNumId w:val="1"/>
  </w:num>
  <w:num w:numId="4" w16cid:durableId="1995797906">
    <w:abstractNumId w:val="4"/>
  </w:num>
  <w:num w:numId="5" w16cid:durableId="1229876044">
    <w:abstractNumId w:val="10"/>
  </w:num>
  <w:num w:numId="6" w16cid:durableId="1849438644">
    <w:abstractNumId w:val="3"/>
  </w:num>
  <w:num w:numId="7" w16cid:durableId="1057624302">
    <w:abstractNumId w:val="2"/>
  </w:num>
  <w:num w:numId="8" w16cid:durableId="369261456">
    <w:abstractNumId w:val="0"/>
  </w:num>
  <w:num w:numId="9" w16cid:durableId="844200399">
    <w:abstractNumId w:val="7"/>
  </w:num>
  <w:num w:numId="10" w16cid:durableId="1000743458">
    <w:abstractNumId w:val="9"/>
  </w:num>
  <w:num w:numId="11" w16cid:durableId="735787991">
    <w:abstractNumId w:val="5"/>
  </w:num>
  <w:num w:numId="12" w16cid:durableId="266081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3E"/>
    <w:rsid w:val="000436FC"/>
    <w:rsid w:val="0007176E"/>
    <w:rsid w:val="00075D6C"/>
    <w:rsid w:val="00080714"/>
    <w:rsid w:val="000A7230"/>
    <w:rsid w:val="000B61AC"/>
    <w:rsid w:val="000C5CC8"/>
    <w:rsid w:val="000F5EE3"/>
    <w:rsid w:val="000F7FDE"/>
    <w:rsid w:val="0017085C"/>
    <w:rsid w:val="00183AE4"/>
    <w:rsid w:val="00190C24"/>
    <w:rsid w:val="001B5F63"/>
    <w:rsid w:val="001D4238"/>
    <w:rsid w:val="001F21D5"/>
    <w:rsid w:val="002371F7"/>
    <w:rsid w:val="00247789"/>
    <w:rsid w:val="00253C8D"/>
    <w:rsid w:val="0027036B"/>
    <w:rsid w:val="0027099B"/>
    <w:rsid w:val="0029515B"/>
    <w:rsid w:val="002D325F"/>
    <w:rsid w:val="002F78A2"/>
    <w:rsid w:val="003145CD"/>
    <w:rsid w:val="00325E27"/>
    <w:rsid w:val="00333459"/>
    <w:rsid w:val="00364D1A"/>
    <w:rsid w:val="00381532"/>
    <w:rsid w:val="00387CC4"/>
    <w:rsid w:val="003D106D"/>
    <w:rsid w:val="003D2CAA"/>
    <w:rsid w:val="003D378B"/>
    <w:rsid w:val="003D3DE0"/>
    <w:rsid w:val="00404BCA"/>
    <w:rsid w:val="00444F85"/>
    <w:rsid w:val="004912DC"/>
    <w:rsid w:val="004B09AB"/>
    <w:rsid w:val="004E2CF2"/>
    <w:rsid w:val="004F36CE"/>
    <w:rsid w:val="004F491F"/>
    <w:rsid w:val="0051149F"/>
    <w:rsid w:val="00512801"/>
    <w:rsid w:val="0054735A"/>
    <w:rsid w:val="00565C3E"/>
    <w:rsid w:val="00590218"/>
    <w:rsid w:val="005979F1"/>
    <w:rsid w:val="005D5CD7"/>
    <w:rsid w:val="005E2C8C"/>
    <w:rsid w:val="005F4331"/>
    <w:rsid w:val="006239A5"/>
    <w:rsid w:val="00636B71"/>
    <w:rsid w:val="00646271"/>
    <w:rsid w:val="00647F1E"/>
    <w:rsid w:val="00653CFD"/>
    <w:rsid w:val="00685847"/>
    <w:rsid w:val="006C3D8E"/>
    <w:rsid w:val="007004B1"/>
    <w:rsid w:val="00717791"/>
    <w:rsid w:val="00745AB1"/>
    <w:rsid w:val="00775795"/>
    <w:rsid w:val="00781EFA"/>
    <w:rsid w:val="007910CB"/>
    <w:rsid w:val="007C6355"/>
    <w:rsid w:val="007F7DDB"/>
    <w:rsid w:val="00853B7B"/>
    <w:rsid w:val="00884482"/>
    <w:rsid w:val="008E6F9C"/>
    <w:rsid w:val="00907963"/>
    <w:rsid w:val="00940C2F"/>
    <w:rsid w:val="0096595E"/>
    <w:rsid w:val="009810A0"/>
    <w:rsid w:val="009E5EE5"/>
    <w:rsid w:val="00A47F67"/>
    <w:rsid w:val="00A522E2"/>
    <w:rsid w:val="00A606D0"/>
    <w:rsid w:val="00A65710"/>
    <w:rsid w:val="00A778A7"/>
    <w:rsid w:val="00A87C08"/>
    <w:rsid w:val="00AB0A25"/>
    <w:rsid w:val="00AD56BC"/>
    <w:rsid w:val="00B10C8F"/>
    <w:rsid w:val="00B33337"/>
    <w:rsid w:val="00B743FE"/>
    <w:rsid w:val="00B8699D"/>
    <w:rsid w:val="00BB1796"/>
    <w:rsid w:val="00BD7523"/>
    <w:rsid w:val="00C36EDF"/>
    <w:rsid w:val="00C814E7"/>
    <w:rsid w:val="00CB07AD"/>
    <w:rsid w:val="00CC1A10"/>
    <w:rsid w:val="00CD793C"/>
    <w:rsid w:val="00CF107F"/>
    <w:rsid w:val="00D01CD2"/>
    <w:rsid w:val="00D04EC0"/>
    <w:rsid w:val="00D057C6"/>
    <w:rsid w:val="00D75050"/>
    <w:rsid w:val="00D842DF"/>
    <w:rsid w:val="00DC021F"/>
    <w:rsid w:val="00DC5E03"/>
    <w:rsid w:val="00E26F9B"/>
    <w:rsid w:val="00EF474F"/>
    <w:rsid w:val="00EF4AC5"/>
    <w:rsid w:val="00F447A2"/>
    <w:rsid w:val="00F44EF7"/>
    <w:rsid w:val="00F56ADB"/>
    <w:rsid w:val="00F72C2A"/>
    <w:rsid w:val="00F755C1"/>
    <w:rsid w:val="00F75FD5"/>
    <w:rsid w:val="00F8291D"/>
    <w:rsid w:val="00FA266D"/>
    <w:rsid w:val="00FC6C02"/>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9656"/>
  <w15:chartTrackingRefBased/>
  <w15:docId w15:val="{FC55E22A-FBEC-3049-A5D2-66838269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53CFD"/>
    <w:pPr>
      <w:spacing w:after="120" w:line="360" w:lineRule="auto"/>
    </w:pPr>
    <w:rPr>
      <w:rFonts w:ascii="Arial" w:hAnsi="Arial"/>
      <w:sz w:val="22"/>
    </w:rPr>
  </w:style>
  <w:style w:type="paragraph" w:styleId="Heading1">
    <w:name w:val="heading 1"/>
    <w:basedOn w:val="Normal"/>
    <w:next w:val="Normal"/>
    <w:link w:val="Heading1Char"/>
    <w:uiPriority w:val="9"/>
    <w:qFormat/>
    <w:rsid w:val="00565C3E"/>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565C3E"/>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565C3E"/>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565C3E"/>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565C3E"/>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565C3E"/>
    <w:rPr>
      <w:rFonts w:ascii="Arial" w:hAnsi="Arial" w:cs="Arial"/>
      <w:bCs/>
      <w:color w:val="1B5899"/>
      <w:sz w:val="32"/>
      <w:szCs w:val="40"/>
    </w:rPr>
  </w:style>
  <w:style w:type="character" w:customStyle="1" w:styleId="Heading3Char">
    <w:name w:val="Heading 3 Char"/>
    <w:basedOn w:val="DefaultParagraphFont"/>
    <w:link w:val="Heading3"/>
    <w:uiPriority w:val="9"/>
    <w:rsid w:val="00565C3E"/>
    <w:rPr>
      <w:rFonts w:ascii="Arial" w:hAnsi="Arial" w:cs="Arial"/>
      <w:bCs/>
      <w:color w:val="1B5899"/>
      <w:sz w:val="28"/>
      <w:szCs w:val="28"/>
    </w:rPr>
  </w:style>
  <w:style w:type="character" w:customStyle="1" w:styleId="Heading4Char">
    <w:name w:val="Heading 4 Char"/>
    <w:basedOn w:val="DefaultParagraphFont"/>
    <w:link w:val="Heading4"/>
    <w:uiPriority w:val="9"/>
    <w:rsid w:val="00565C3E"/>
    <w:rPr>
      <w:rFonts w:ascii="Arial" w:hAnsi="Arial" w:cs="Arial"/>
      <w:b/>
      <w:bCs/>
      <w:i/>
      <w:iCs/>
      <w:color w:val="1B5899"/>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semiHidden/>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basedOn w:val="DefaultParagraphFont"/>
    <w:uiPriority w:val="19"/>
    <w:rsid w:val="00653CFD"/>
    <w:rPr>
      <w:i/>
      <w:iCs/>
      <w:color w:val="1F5BA8"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qFormat/>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653CFD"/>
    <w:rPr>
      <w:rFonts w:ascii="Arial" w:hAnsi="Arial"/>
      <w:i/>
      <w:iCs/>
      <w:color w:val="1F5BA8" w:themeColor="text1" w:themeTint="BF"/>
      <w:sz w:val="22"/>
    </w:rPr>
  </w:style>
  <w:style w:type="paragraph" w:styleId="IntenseQuote">
    <w:name w:val="Intense Quote"/>
    <w:basedOn w:val="Normal"/>
    <w:next w:val="Normal"/>
    <w:link w:val="IntenseQuoteChar"/>
    <w:uiPriority w:val="30"/>
    <w:rsid w:val="00653CFD"/>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266ECC"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table" w:styleId="TableGrid">
    <w:name w:val="Table Grid"/>
    <w:basedOn w:val="TableNormal"/>
    <w:uiPriority w:val="39"/>
    <w:rsid w:val="005E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2C8C"/>
    <w:rPr>
      <w:sz w:val="16"/>
      <w:szCs w:val="16"/>
    </w:rPr>
  </w:style>
  <w:style w:type="character" w:styleId="Hyperlink">
    <w:name w:val="Hyperlink"/>
    <w:basedOn w:val="DefaultParagraphFont"/>
    <w:uiPriority w:val="99"/>
    <w:unhideWhenUsed/>
    <w:rsid w:val="00685847"/>
    <w:rPr>
      <w:color w:val="0091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lychildhood.qld.gov.au/careers/workforce-plann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687c0ba5-25f6-467d-a8e9-4285ca7a69ae">
      <UserInfo>
        <DisplayName/>
        <AccountId xsi:nil="true"/>
        <AccountType/>
      </UserInfo>
    </PPContentApprover>
    <PPLastReviewedBy xmlns="687c0ba5-25f6-467d-a8e9-4285ca7a69ae">
      <UserInfo>
        <DisplayName>MCINTOSH, Alex</DisplayName>
        <AccountId>28</AccountId>
        <AccountType/>
      </UserInfo>
    </PPLastReviewedBy>
    <PPModeratedBy xmlns="687c0ba5-25f6-467d-a8e9-4285ca7a69ae">
      <UserInfo>
        <DisplayName>MCINTOSH, Alex</DisplayName>
        <AccountId>28</AccountId>
        <AccountType/>
      </UserInfo>
    </PPModeratedBy>
    <PPSubmittedBy xmlns="687c0ba5-25f6-467d-a8e9-4285ca7a69ae">
      <UserInfo>
        <DisplayName/>
        <AccountId xsi:nil="true"/>
        <AccountType/>
      </UserInfo>
    </PPSubmittedBy>
    <PPReferenceNumber xmlns="687c0ba5-25f6-467d-a8e9-4285ca7a69ae" xsi:nil="true"/>
    <PPModeratedDate xmlns="687c0ba5-25f6-467d-a8e9-4285ca7a69ae">2026-01-23T05:44:31+00:00</PPModeratedDate>
    <PPLastReviewedDate xmlns="687c0ba5-25f6-467d-a8e9-4285ca7a69ae">2026-01-23T05:44:31+00:00</PPLastReviewedDate>
    <PPContentAuthor xmlns="687c0ba5-25f6-467d-a8e9-4285ca7a69ae">
      <UserInfo>
        <DisplayName/>
        <AccountId xsi:nil="true"/>
        <AccountType/>
      </UserInfo>
    </PPContentAuthor>
    <PPContentOwner xmlns="687c0ba5-25f6-467d-a8e9-4285ca7a69ae">
      <UserInfo>
        <DisplayName>Tony TRANCHIDA</DisplayName>
        <AccountId>192</AccountId>
        <AccountType/>
      </UserInfo>
    </PPContentOwner>
    <PPSubmittedDate xmlns="687c0ba5-25f6-467d-a8e9-4285ca7a69ae" xsi:nil="true"/>
    <PPPublishedNotificationAddresses xmlns="687c0ba5-25f6-467d-a8e9-4285ca7a69ae" xsi:nil="true"/>
    <PPReviewDate xmlns="687c0ba5-25f6-467d-a8e9-4285ca7a69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73CA6-9422-8047-A766-656D8DF226AB}">
  <ds:schemaRefs>
    <ds:schemaRef ds:uri="http://schemas.openxmlformats.org/officeDocument/2006/bibliography"/>
  </ds:schemaRefs>
</ds:datastoreItem>
</file>

<file path=customXml/itemProps2.xml><?xml version="1.0" encoding="utf-8"?>
<ds:datastoreItem xmlns:ds="http://schemas.openxmlformats.org/officeDocument/2006/customXml" ds:itemID="{228C4EA4-A755-47EE-A385-BD4D724DB117}"/>
</file>

<file path=customXml/itemProps3.xml><?xml version="1.0" encoding="utf-8"?>
<ds:datastoreItem xmlns:ds="http://schemas.openxmlformats.org/officeDocument/2006/customXml" ds:itemID="{7380F5AC-D0F8-4F64-99A1-319C65FBF060}">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4.xml><?xml version="1.0" encoding="utf-8"?>
<ds:datastoreItem xmlns:ds="http://schemas.openxmlformats.org/officeDocument/2006/customXml" ds:itemID="{2FBAF000-27CE-49F3-AFBB-02A7CCD75EA8}"/>
</file>

<file path=docProps/app.xml><?xml version="1.0" encoding="utf-8"?>
<Properties xmlns="http://schemas.openxmlformats.org/officeDocument/2006/extended-properties" xmlns:vt="http://schemas.openxmlformats.org/officeDocument/2006/docPropsVTypes">
  <Template>Normal.dotm</Template>
  <TotalTime>47</TotalTime>
  <Pages>2</Pages>
  <Words>946</Words>
  <Characters>5499</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Queensland Government brand book A3 page landscape</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Kindy Uplift planning—supporting resource—analyse data template</dc:title>
  <dc:subject/>
  <dc:creator>Queensland Government</dc:creator>
  <cp:keywords>Kindy Uplift; planning; supporting resource; analyse data; template;</cp:keywords>
  <dc:description/>
  <cp:revision>4</cp:revision>
  <cp:lastPrinted>2017-12-18T04:28:00Z</cp:lastPrinted>
  <dcterms:created xsi:type="dcterms:W3CDTF">2025-12-11T04:41:00Z</dcterms:created>
  <dcterms:modified xsi:type="dcterms:W3CDTF">2026-01-22T05:14:00Z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0x01010052B021C68C90BF409F04C9D9C2B68AF7</vt:lpwstr>
  </property>
</Properties>
</file>