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A2F2" w14:textId="77777777" w:rsidR="000132D5" w:rsidRPr="00A45AE6" w:rsidRDefault="000132D5" w:rsidP="00AA05F9">
      <w:pPr>
        <w:pStyle w:val="Title1"/>
        <w:jc w:val="both"/>
        <w:rPr>
          <w:rFonts w:asciiTheme="minorHAnsi" w:hAnsiTheme="minorHAnsi" w:cstheme="minorHAnsi"/>
          <w:sz w:val="22"/>
          <w:szCs w:val="22"/>
        </w:rPr>
      </w:pPr>
    </w:p>
    <w:p w14:paraId="1D75F4E9" w14:textId="77777777" w:rsidR="00F37AE4" w:rsidRPr="00A45AE6" w:rsidRDefault="00F37AE4" w:rsidP="00AA05F9">
      <w:pPr>
        <w:pStyle w:val="Title1"/>
        <w:jc w:val="both"/>
        <w:rPr>
          <w:rFonts w:asciiTheme="minorHAnsi" w:hAnsiTheme="minorHAnsi" w:cstheme="minorHAnsi"/>
          <w:sz w:val="22"/>
          <w:szCs w:val="22"/>
        </w:rPr>
      </w:pPr>
    </w:p>
    <w:p w14:paraId="7F040643" w14:textId="77777777" w:rsidR="00A45AE6" w:rsidRPr="00A45AE6" w:rsidRDefault="00A45AE6" w:rsidP="00B71F17">
      <w:pPr>
        <w:pStyle w:val="Title2"/>
        <w:jc w:val="center"/>
        <w:rPr>
          <w:rFonts w:asciiTheme="minorHAnsi" w:hAnsiTheme="minorHAnsi" w:cstheme="minorHAnsi"/>
          <w:b/>
          <w:caps/>
          <w:sz w:val="22"/>
          <w:szCs w:val="22"/>
        </w:rPr>
      </w:pPr>
    </w:p>
    <w:p w14:paraId="07BBBF0A" w14:textId="77777777" w:rsidR="00A45AE6" w:rsidRPr="00A45AE6" w:rsidRDefault="00A45AE6" w:rsidP="00B71F17">
      <w:pPr>
        <w:pStyle w:val="Title2"/>
        <w:jc w:val="center"/>
        <w:rPr>
          <w:rFonts w:asciiTheme="minorHAnsi" w:hAnsiTheme="minorHAnsi" w:cstheme="minorHAnsi"/>
          <w:b/>
          <w:caps/>
          <w:szCs w:val="36"/>
        </w:rPr>
      </w:pPr>
    </w:p>
    <w:p w14:paraId="10D9F756" w14:textId="77777777" w:rsidR="00994B04" w:rsidRDefault="00994B04" w:rsidP="00B71F17">
      <w:pPr>
        <w:pStyle w:val="Title2"/>
        <w:jc w:val="center"/>
        <w:rPr>
          <w:rFonts w:asciiTheme="minorHAnsi" w:hAnsiTheme="minorHAnsi" w:cstheme="minorHAnsi"/>
          <w:b/>
          <w:caps/>
          <w:szCs w:val="36"/>
        </w:rPr>
      </w:pPr>
    </w:p>
    <w:p w14:paraId="3271AC45" w14:textId="77777777" w:rsidR="00994B04" w:rsidRDefault="00994B04" w:rsidP="00B71F17">
      <w:pPr>
        <w:pStyle w:val="Title2"/>
        <w:jc w:val="center"/>
        <w:rPr>
          <w:rFonts w:asciiTheme="minorHAnsi" w:hAnsiTheme="minorHAnsi" w:cstheme="minorHAnsi"/>
          <w:b/>
          <w:caps/>
          <w:szCs w:val="36"/>
        </w:rPr>
      </w:pPr>
    </w:p>
    <w:p w14:paraId="3F42CE97" w14:textId="77777777" w:rsidR="00994B04" w:rsidRDefault="00994B04" w:rsidP="00B71F17">
      <w:pPr>
        <w:pStyle w:val="Title2"/>
        <w:jc w:val="center"/>
        <w:rPr>
          <w:rFonts w:asciiTheme="minorHAnsi" w:hAnsiTheme="minorHAnsi" w:cstheme="minorHAnsi"/>
          <w:b/>
          <w:caps/>
          <w:szCs w:val="36"/>
        </w:rPr>
      </w:pPr>
    </w:p>
    <w:p w14:paraId="51413DB3" w14:textId="4DEAAEDA" w:rsidR="003F3DA7" w:rsidRPr="00A45AE6" w:rsidRDefault="00A45AE6" w:rsidP="00B71F17">
      <w:pPr>
        <w:pStyle w:val="Title2"/>
        <w:jc w:val="center"/>
        <w:rPr>
          <w:rFonts w:asciiTheme="minorHAnsi" w:hAnsiTheme="minorHAnsi" w:cstheme="minorHAnsi"/>
          <w:b/>
          <w:caps/>
          <w:szCs w:val="36"/>
        </w:rPr>
      </w:pPr>
      <w:r w:rsidRPr="00A45AE6">
        <w:rPr>
          <w:rFonts w:asciiTheme="minorHAnsi" w:hAnsiTheme="minorHAnsi" w:cstheme="minorHAnsi"/>
          <w:b/>
          <w:caps/>
          <w:szCs w:val="36"/>
        </w:rPr>
        <w:t>Maryborough</w:t>
      </w:r>
    </w:p>
    <w:p w14:paraId="4EE8D890" w14:textId="77777777" w:rsidR="0098711F" w:rsidRPr="00A45AE6" w:rsidRDefault="000132D5" w:rsidP="00B71F17">
      <w:pPr>
        <w:pStyle w:val="Title2"/>
        <w:jc w:val="center"/>
        <w:rPr>
          <w:rFonts w:asciiTheme="minorHAnsi" w:hAnsiTheme="minorHAnsi" w:cstheme="minorHAnsi"/>
          <w:b/>
          <w:caps/>
          <w:szCs w:val="36"/>
        </w:rPr>
      </w:pPr>
      <w:r w:rsidRPr="00A45AE6">
        <w:rPr>
          <w:rFonts w:asciiTheme="minorHAnsi" w:hAnsiTheme="minorHAnsi" w:cstheme="minorHAnsi"/>
          <w:b/>
          <w:caps/>
          <w:szCs w:val="36"/>
        </w:rPr>
        <w:t>Early Years Place</w:t>
      </w:r>
    </w:p>
    <w:p w14:paraId="55C8F2AA" w14:textId="77777777" w:rsidR="00ED0005" w:rsidRPr="00A45AE6" w:rsidRDefault="00ED0005" w:rsidP="00B71F17">
      <w:pPr>
        <w:pStyle w:val="Title2"/>
        <w:jc w:val="center"/>
        <w:rPr>
          <w:rFonts w:asciiTheme="minorHAnsi" w:hAnsiTheme="minorHAnsi" w:cstheme="minorHAnsi"/>
          <w:szCs w:val="36"/>
        </w:rPr>
      </w:pPr>
    </w:p>
    <w:p w14:paraId="1912423F" w14:textId="77777777" w:rsidR="0098711F" w:rsidRPr="00A45AE6" w:rsidRDefault="0098711F" w:rsidP="00B71F17">
      <w:pPr>
        <w:pStyle w:val="Title1"/>
        <w:jc w:val="center"/>
        <w:rPr>
          <w:rFonts w:asciiTheme="minorHAnsi" w:hAnsiTheme="minorHAnsi" w:cstheme="minorHAnsi"/>
          <w:sz w:val="36"/>
          <w:szCs w:val="36"/>
        </w:rPr>
      </w:pPr>
      <w:r w:rsidRPr="00A45AE6">
        <w:rPr>
          <w:rFonts w:asciiTheme="minorHAnsi" w:hAnsiTheme="minorHAnsi" w:cstheme="minorHAnsi"/>
          <w:sz w:val="36"/>
          <w:szCs w:val="36"/>
        </w:rPr>
        <w:t>FUNDING INFORMATION PAPER</w:t>
      </w:r>
    </w:p>
    <w:p w14:paraId="6C84203C" w14:textId="77777777" w:rsidR="0098711F" w:rsidRPr="00A45AE6" w:rsidRDefault="0098711F" w:rsidP="00B71F17">
      <w:pPr>
        <w:pStyle w:val="Title1"/>
        <w:jc w:val="center"/>
        <w:rPr>
          <w:rFonts w:asciiTheme="minorHAnsi" w:hAnsiTheme="minorHAnsi" w:cstheme="minorHAnsi"/>
          <w:sz w:val="36"/>
          <w:szCs w:val="36"/>
        </w:rPr>
      </w:pPr>
    </w:p>
    <w:p w14:paraId="23D5843A" w14:textId="65C517E3" w:rsidR="00557D68" w:rsidRPr="00A45AE6" w:rsidRDefault="00557D68" w:rsidP="00B71F17">
      <w:pPr>
        <w:pStyle w:val="Title1"/>
        <w:jc w:val="center"/>
        <w:rPr>
          <w:rFonts w:asciiTheme="minorHAnsi" w:hAnsiTheme="minorHAnsi" w:cstheme="minorHAnsi"/>
          <w:sz w:val="36"/>
          <w:szCs w:val="36"/>
        </w:rPr>
      </w:pPr>
      <w:r w:rsidRPr="00A45AE6">
        <w:rPr>
          <w:rFonts w:asciiTheme="minorHAnsi" w:hAnsiTheme="minorHAnsi" w:cstheme="minorHAnsi"/>
          <w:sz w:val="36"/>
          <w:szCs w:val="36"/>
        </w:rPr>
        <w:t>202</w:t>
      </w:r>
      <w:r w:rsidR="00850440" w:rsidRPr="00A45AE6">
        <w:rPr>
          <w:rFonts w:asciiTheme="minorHAnsi" w:hAnsiTheme="minorHAnsi" w:cstheme="minorHAnsi"/>
          <w:sz w:val="36"/>
          <w:szCs w:val="36"/>
        </w:rPr>
        <w:t>4</w:t>
      </w:r>
    </w:p>
    <w:p w14:paraId="513E643C" w14:textId="77777777" w:rsidR="00A5540C" w:rsidRPr="00A45AE6" w:rsidRDefault="00A5540C" w:rsidP="00AA05F9">
      <w:pPr>
        <w:jc w:val="both"/>
        <w:rPr>
          <w:rFonts w:asciiTheme="minorHAnsi" w:hAnsiTheme="minorHAnsi" w:cstheme="minorHAnsi"/>
          <w:szCs w:val="22"/>
          <w:lang w:val="en-GB"/>
        </w:rPr>
      </w:pPr>
    </w:p>
    <w:p w14:paraId="6198305B" w14:textId="77777777" w:rsidR="00A5540C" w:rsidRPr="00A45AE6" w:rsidRDefault="00A5540C" w:rsidP="00AA05F9">
      <w:pPr>
        <w:jc w:val="both"/>
        <w:rPr>
          <w:rFonts w:asciiTheme="minorHAnsi" w:hAnsiTheme="minorHAnsi" w:cstheme="minorHAnsi"/>
          <w:szCs w:val="22"/>
        </w:rPr>
      </w:pPr>
    </w:p>
    <w:p w14:paraId="2683F5BE" w14:textId="77777777" w:rsidR="00A5540C" w:rsidRPr="00A45AE6" w:rsidRDefault="00A5540C" w:rsidP="00AA05F9">
      <w:pPr>
        <w:jc w:val="both"/>
        <w:rPr>
          <w:rFonts w:asciiTheme="minorHAnsi" w:hAnsiTheme="minorHAnsi" w:cstheme="minorHAnsi"/>
          <w:szCs w:val="22"/>
        </w:rPr>
      </w:pPr>
    </w:p>
    <w:p w14:paraId="2F7735F8" w14:textId="77777777" w:rsidR="00A5540C" w:rsidRPr="00A45AE6" w:rsidRDefault="00A5540C" w:rsidP="00AA05F9">
      <w:pPr>
        <w:jc w:val="both"/>
        <w:rPr>
          <w:rFonts w:asciiTheme="minorHAnsi" w:hAnsiTheme="minorHAnsi" w:cstheme="minorHAnsi"/>
          <w:szCs w:val="22"/>
        </w:rPr>
      </w:pPr>
    </w:p>
    <w:p w14:paraId="0B5E2A90" w14:textId="77777777" w:rsidR="00A5540C" w:rsidRPr="00A45AE6" w:rsidRDefault="00A5540C" w:rsidP="00AA05F9">
      <w:pPr>
        <w:jc w:val="both"/>
        <w:rPr>
          <w:rFonts w:asciiTheme="minorHAnsi" w:hAnsiTheme="minorHAnsi" w:cstheme="minorHAnsi"/>
          <w:szCs w:val="22"/>
        </w:rPr>
      </w:pPr>
    </w:p>
    <w:p w14:paraId="36938405" w14:textId="77777777" w:rsidR="00A5540C" w:rsidRPr="00A45AE6" w:rsidRDefault="00A5540C" w:rsidP="00AA05F9">
      <w:pPr>
        <w:jc w:val="both"/>
        <w:rPr>
          <w:rFonts w:asciiTheme="minorHAnsi" w:hAnsiTheme="minorHAnsi" w:cstheme="minorHAnsi"/>
          <w:szCs w:val="22"/>
        </w:rPr>
      </w:pPr>
    </w:p>
    <w:p w14:paraId="543C8603" w14:textId="77777777" w:rsidR="00A5540C" w:rsidRPr="00A45AE6" w:rsidRDefault="00A5540C" w:rsidP="00AA05F9">
      <w:pPr>
        <w:jc w:val="both"/>
        <w:rPr>
          <w:rFonts w:asciiTheme="minorHAnsi" w:hAnsiTheme="minorHAnsi" w:cstheme="minorHAnsi"/>
          <w:szCs w:val="22"/>
        </w:rPr>
      </w:pPr>
    </w:p>
    <w:p w14:paraId="30EE04E5" w14:textId="77777777" w:rsidR="00A5540C" w:rsidRPr="00A45AE6" w:rsidRDefault="00A5540C" w:rsidP="00AA05F9">
      <w:pPr>
        <w:jc w:val="both"/>
        <w:rPr>
          <w:rFonts w:asciiTheme="minorHAnsi" w:hAnsiTheme="minorHAnsi" w:cstheme="minorHAnsi"/>
          <w:szCs w:val="22"/>
        </w:rPr>
      </w:pPr>
    </w:p>
    <w:p w14:paraId="30006D09" w14:textId="1B63B149" w:rsidR="00F248C7" w:rsidRPr="00A45AE6" w:rsidRDefault="00F248C7" w:rsidP="00AA05F9">
      <w:pPr>
        <w:jc w:val="both"/>
        <w:rPr>
          <w:rFonts w:asciiTheme="minorHAnsi" w:hAnsiTheme="minorHAnsi" w:cstheme="minorHAnsi"/>
          <w:szCs w:val="22"/>
        </w:rPr>
      </w:pPr>
    </w:p>
    <w:p w14:paraId="5A950E24" w14:textId="234C6601" w:rsidR="00F248C7" w:rsidRPr="00A45AE6" w:rsidRDefault="00F248C7" w:rsidP="00AA05F9">
      <w:pPr>
        <w:jc w:val="both"/>
        <w:rPr>
          <w:rFonts w:asciiTheme="minorHAnsi" w:hAnsiTheme="minorHAnsi" w:cstheme="minorHAnsi"/>
          <w:szCs w:val="22"/>
        </w:rPr>
      </w:pPr>
    </w:p>
    <w:p w14:paraId="44F1EF8F" w14:textId="10800776" w:rsidR="00F248C7" w:rsidRPr="00A45AE6" w:rsidRDefault="00F248C7" w:rsidP="00AA05F9">
      <w:pPr>
        <w:jc w:val="both"/>
        <w:rPr>
          <w:rFonts w:asciiTheme="minorHAnsi" w:hAnsiTheme="minorHAnsi" w:cstheme="minorHAnsi"/>
          <w:szCs w:val="22"/>
        </w:rPr>
      </w:pPr>
    </w:p>
    <w:p w14:paraId="1AAAEA6C" w14:textId="29EFFFB0" w:rsidR="00F248C7" w:rsidRPr="00A45AE6" w:rsidRDefault="00F248C7" w:rsidP="00AA05F9">
      <w:pPr>
        <w:jc w:val="both"/>
        <w:rPr>
          <w:rFonts w:asciiTheme="minorHAnsi" w:hAnsiTheme="minorHAnsi" w:cstheme="minorHAnsi"/>
          <w:szCs w:val="22"/>
        </w:rPr>
      </w:pPr>
    </w:p>
    <w:p w14:paraId="7730BD3B" w14:textId="012907E5" w:rsidR="00F248C7" w:rsidRPr="00A45AE6" w:rsidRDefault="00F248C7" w:rsidP="00AA05F9">
      <w:pPr>
        <w:jc w:val="both"/>
        <w:rPr>
          <w:rFonts w:asciiTheme="minorHAnsi" w:hAnsiTheme="minorHAnsi" w:cstheme="minorHAnsi"/>
          <w:szCs w:val="22"/>
        </w:rPr>
      </w:pPr>
    </w:p>
    <w:p w14:paraId="3FDDAC3A" w14:textId="1E208AA7" w:rsidR="00F248C7" w:rsidRPr="00A45AE6" w:rsidRDefault="00994B04" w:rsidP="00AA05F9">
      <w:pPr>
        <w:jc w:val="both"/>
        <w:rPr>
          <w:rFonts w:asciiTheme="minorHAnsi" w:hAnsiTheme="minorHAnsi" w:cstheme="minorHAnsi"/>
          <w:szCs w:val="22"/>
        </w:rPr>
      </w:pPr>
      <w:r w:rsidRPr="00012D9D">
        <w:rPr>
          <w:rFonts w:asciiTheme="minorHAnsi" w:eastAsia="Times New Roman" w:hAnsiTheme="minorHAnsi" w:cstheme="minorHAnsi"/>
          <w:noProof/>
          <w:szCs w:val="22"/>
          <w:lang w:eastAsia="zh-CN"/>
        </w:rPr>
        <w:drawing>
          <wp:anchor distT="0" distB="0" distL="114300" distR="114300" simplePos="0" relativeHeight="251659264" behindDoc="0" locked="0" layoutInCell="1" allowOverlap="1" wp14:anchorId="1860E458" wp14:editId="6173E474">
            <wp:simplePos x="0" y="0"/>
            <wp:positionH relativeFrom="page">
              <wp:align>left</wp:align>
            </wp:positionH>
            <wp:positionV relativeFrom="paragraph">
              <wp:posOffset>217170</wp:posOffset>
            </wp:positionV>
            <wp:extent cx="7537450" cy="2239645"/>
            <wp:effectExtent l="0" t="0" r="6350" b="8255"/>
            <wp:wrapThrough wrapText="bothSides">
              <wp:wrapPolygon edited="0">
                <wp:start x="0" y="0"/>
                <wp:lineTo x="0" y="21496"/>
                <wp:lineTo x="21564" y="21496"/>
                <wp:lineTo x="2156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0" cy="2239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0810A" w14:textId="77B9BA49" w:rsidR="00D3217A" w:rsidRPr="00994B04" w:rsidRDefault="00D3217A" w:rsidP="00CF395D">
      <w:pPr>
        <w:pStyle w:val="Title2"/>
        <w:jc w:val="both"/>
        <w:rPr>
          <w:rFonts w:asciiTheme="minorHAnsi" w:hAnsiTheme="minorHAnsi" w:cstheme="minorHAnsi"/>
          <w:b/>
          <w:bCs w:val="0"/>
          <w:sz w:val="22"/>
          <w:szCs w:val="22"/>
        </w:rPr>
      </w:pPr>
      <w:r w:rsidRPr="00994B04">
        <w:rPr>
          <w:rFonts w:asciiTheme="minorHAnsi" w:hAnsiTheme="minorHAnsi" w:cstheme="minorHAnsi"/>
          <w:b/>
          <w:bCs w:val="0"/>
          <w:sz w:val="22"/>
          <w:szCs w:val="22"/>
        </w:rPr>
        <w:lastRenderedPageBreak/>
        <w:t xml:space="preserve">Acknowledgement of </w:t>
      </w:r>
      <w:r w:rsidR="008062A7" w:rsidRPr="00994B04">
        <w:rPr>
          <w:rFonts w:asciiTheme="minorHAnsi" w:hAnsiTheme="minorHAnsi" w:cstheme="minorHAnsi"/>
          <w:b/>
          <w:bCs w:val="0"/>
          <w:sz w:val="22"/>
          <w:szCs w:val="22"/>
        </w:rPr>
        <w:t>C</w:t>
      </w:r>
      <w:r w:rsidRPr="00994B04">
        <w:rPr>
          <w:rFonts w:asciiTheme="minorHAnsi" w:hAnsiTheme="minorHAnsi" w:cstheme="minorHAnsi"/>
          <w:b/>
          <w:bCs w:val="0"/>
          <w:sz w:val="22"/>
          <w:szCs w:val="22"/>
        </w:rPr>
        <w:t>ountry</w:t>
      </w:r>
    </w:p>
    <w:p w14:paraId="0A33522A" w14:textId="30D63300" w:rsidR="00D3217A" w:rsidRPr="00A45AE6" w:rsidRDefault="00132718">
      <w:pPr>
        <w:spacing w:after="0"/>
        <w:rPr>
          <w:rFonts w:asciiTheme="minorHAnsi" w:hAnsiTheme="minorHAnsi" w:cstheme="minorHAnsi"/>
          <w:szCs w:val="22"/>
        </w:rPr>
      </w:pPr>
      <w:r w:rsidRPr="00A45AE6">
        <w:rPr>
          <w:rFonts w:asciiTheme="minorHAnsi" w:hAnsiTheme="minorHAnsi" w:cstheme="minorHAnsi"/>
          <w:szCs w:val="22"/>
        </w:rPr>
        <w:t>We pay our respects to Elders past and present who guide us with their knowledge, memories, traditions and culture, and help us to achieve the best educational, wellbeing and life outcomes for Aboriginal and Torres Strait Islander staff, children and students.</w:t>
      </w:r>
      <w:r w:rsidR="00D3217A" w:rsidRPr="00A45AE6">
        <w:rPr>
          <w:rFonts w:asciiTheme="minorHAnsi" w:hAnsiTheme="minorHAnsi" w:cstheme="minorHAnsi"/>
          <w:szCs w:val="22"/>
        </w:rPr>
        <w:br w:type="page"/>
      </w:r>
    </w:p>
    <w:tbl>
      <w:tblPr>
        <w:tblStyle w:val="TableGrid"/>
        <w:tblW w:w="0" w:type="auto"/>
        <w:tblLook w:val="04A0" w:firstRow="1" w:lastRow="0" w:firstColumn="1" w:lastColumn="0" w:noHBand="0" w:noVBand="1"/>
      </w:tblPr>
      <w:tblGrid>
        <w:gridCol w:w="2972"/>
        <w:gridCol w:w="6771"/>
      </w:tblGrid>
      <w:tr w:rsidR="001F1E46" w:rsidRPr="00A45AE6" w14:paraId="56BE0449" w14:textId="77777777" w:rsidTr="00F37AE4">
        <w:tc>
          <w:tcPr>
            <w:tcW w:w="9743" w:type="dxa"/>
            <w:gridSpan w:val="2"/>
            <w:shd w:val="clear" w:color="auto" w:fill="000000" w:themeFill="text1"/>
          </w:tcPr>
          <w:p w14:paraId="6DE3C9B5" w14:textId="77777777" w:rsidR="001F1E46" w:rsidRPr="00A45AE6" w:rsidRDefault="001F1E46" w:rsidP="00AA05F9">
            <w:pPr>
              <w:pStyle w:val="Heading1"/>
              <w:numPr>
                <w:ilvl w:val="0"/>
                <w:numId w:val="4"/>
              </w:numPr>
              <w:spacing w:before="0" w:after="0" w:line="276" w:lineRule="auto"/>
              <w:ind w:left="447" w:hanging="447"/>
              <w:jc w:val="both"/>
              <w:rPr>
                <w:rFonts w:asciiTheme="minorHAnsi" w:hAnsiTheme="minorHAnsi" w:cstheme="minorHAnsi"/>
                <w:sz w:val="22"/>
                <w:szCs w:val="22"/>
              </w:rPr>
            </w:pPr>
            <w:r w:rsidRPr="00A45AE6">
              <w:rPr>
                <w:rFonts w:asciiTheme="minorHAnsi" w:hAnsiTheme="minorHAnsi" w:cstheme="minorHAnsi"/>
                <w:sz w:val="22"/>
                <w:szCs w:val="22"/>
              </w:rPr>
              <w:lastRenderedPageBreak/>
              <w:br w:type="page"/>
            </w:r>
            <w:r w:rsidR="00F37AE4" w:rsidRPr="00A45AE6">
              <w:rPr>
                <w:rFonts w:asciiTheme="minorHAnsi" w:hAnsiTheme="minorHAnsi" w:cstheme="minorHAnsi"/>
                <w:sz w:val="22"/>
                <w:szCs w:val="22"/>
              </w:rPr>
              <w:t xml:space="preserve">Snapshot of the Funding </w:t>
            </w:r>
          </w:p>
        </w:tc>
      </w:tr>
      <w:tr w:rsidR="00F37AE4" w:rsidRPr="00A45AE6" w14:paraId="57002DDE" w14:textId="77777777" w:rsidTr="00F37AE4">
        <w:tc>
          <w:tcPr>
            <w:tcW w:w="2972" w:type="dxa"/>
          </w:tcPr>
          <w:p w14:paraId="52B75523" w14:textId="77777777" w:rsidR="00F37AE4" w:rsidRPr="00A45AE6" w:rsidRDefault="00F37AE4" w:rsidP="00AA05F9">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Purpose</w:t>
            </w:r>
            <w:r w:rsidR="00600D12" w:rsidRPr="00A45AE6">
              <w:rPr>
                <w:rFonts w:asciiTheme="minorHAnsi" w:eastAsia="Times New Roman" w:hAnsiTheme="minorHAnsi" w:cstheme="minorHAnsi"/>
                <w:b/>
                <w:spacing w:val="5"/>
                <w:szCs w:val="22"/>
                <w:lang w:eastAsia="zh-TW"/>
              </w:rPr>
              <w:t xml:space="preserve"> of funding</w:t>
            </w:r>
          </w:p>
        </w:tc>
        <w:tc>
          <w:tcPr>
            <w:tcW w:w="6771" w:type="dxa"/>
          </w:tcPr>
          <w:p w14:paraId="5E49F9C7" w14:textId="6AFF273D" w:rsidR="00F37AE4" w:rsidRPr="00A45AE6" w:rsidRDefault="00F37AE4" w:rsidP="00AA05F9">
            <w:pPr>
              <w:spacing w:after="150"/>
              <w:jc w:val="both"/>
              <w:rPr>
                <w:rFonts w:asciiTheme="minorHAnsi" w:eastAsia="Times New Roman" w:hAnsiTheme="minorHAnsi" w:cstheme="minorHAnsi"/>
                <w:spacing w:val="5"/>
                <w:szCs w:val="22"/>
                <w:lang w:eastAsia="zh-TW"/>
              </w:rPr>
            </w:pPr>
            <w:r w:rsidRPr="00A45AE6">
              <w:rPr>
                <w:rFonts w:asciiTheme="minorHAnsi" w:eastAsia="Times New Roman" w:hAnsiTheme="minorHAnsi" w:cstheme="minorHAnsi"/>
                <w:spacing w:val="5"/>
                <w:szCs w:val="22"/>
                <w:lang w:eastAsia="zh-TW"/>
              </w:rPr>
              <w:t>The purpose of the grant is to operate an Early Years Place serving the learning and development needs of children aged from birth to eight years and their families</w:t>
            </w:r>
            <w:r w:rsidR="00F248C7" w:rsidRPr="00A45AE6">
              <w:rPr>
                <w:rFonts w:asciiTheme="minorHAnsi" w:eastAsia="Times New Roman" w:hAnsiTheme="minorHAnsi" w:cstheme="minorHAnsi"/>
                <w:spacing w:val="5"/>
                <w:szCs w:val="22"/>
                <w:lang w:eastAsia="zh-TW"/>
              </w:rPr>
              <w:t>.</w:t>
            </w:r>
          </w:p>
        </w:tc>
      </w:tr>
      <w:tr w:rsidR="00E0516A" w:rsidRPr="00A45AE6" w14:paraId="3AC3B3BC" w14:textId="77777777" w:rsidTr="00F37AE4">
        <w:tc>
          <w:tcPr>
            <w:tcW w:w="2972" w:type="dxa"/>
          </w:tcPr>
          <w:p w14:paraId="3CEC910A" w14:textId="77777777" w:rsidR="00E0516A" w:rsidRPr="00A45AE6" w:rsidRDefault="00E0516A" w:rsidP="00AA05F9">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Funding category</w:t>
            </w:r>
          </w:p>
        </w:tc>
        <w:tc>
          <w:tcPr>
            <w:tcW w:w="6771" w:type="dxa"/>
          </w:tcPr>
          <w:p w14:paraId="5A84FBFB" w14:textId="5E619CF7" w:rsidR="00E0516A" w:rsidRPr="00A45AE6" w:rsidRDefault="00E0516A" w:rsidP="00AA05F9">
            <w:pPr>
              <w:spacing w:after="150"/>
              <w:jc w:val="both"/>
              <w:rPr>
                <w:rFonts w:asciiTheme="minorHAnsi" w:eastAsia="Times New Roman" w:hAnsiTheme="minorHAnsi" w:cstheme="minorHAnsi"/>
                <w:spacing w:val="5"/>
                <w:szCs w:val="22"/>
                <w:lang w:eastAsia="zh-TW"/>
              </w:rPr>
            </w:pPr>
            <w:r w:rsidRPr="00A45AE6">
              <w:rPr>
                <w:rFonts w:asciiTheme="minorHAnsi" w:eastAsia="Times New Roman" w:hAnsiTheme="minorHAnsi" w:cstheme="minorHAnsi"/>
                <w:spacing w:val="5"/>
                <w:szCs w:val="22"/>
                <w:lang w:eastAsia="zh-TW"/>
              </w:rPr>
              <w:t>Integrated Service Delivery</w:t>
            </w:r>
            <w:r w:rsidR="00DE4FF7" w:rsidRPr="00A45AE6">
              <w:rPr>
                <w:rFonts w:asciiTheme="minorHAnsi" w:eastAsia="Times New Roman" w:hAnsiTheme="minorHAnsi" w:cstheme="minorHAnsi"/>
                <w:spacing w:val="5"/>
                <w:szCs w:val="22"/>
                <w:lang w:eastAsia="zh-TW"/>
              </w:rPr>
              <w:t xml:space="preserve"> (ISD)</w:t>
            </w:r>
          </w:p>
        </w:tc>
      </w:tr>
      <w:tr w:rsidR="00F248C7" w:rsidRPr="00A45AE6" w14:paraId="3835E905" w14:textId="77777777" w:rsidTr="00F37AE4">
        <w:tc>
          <w:tcPr>
            <w:tcW w:w="2972" w:type="dxa"/>
          </w:tcPr>
          <w:p w14:paraId="2F1C2944" w14:textId="65ED9568" w:rsidR="00F248C7" w:rsidRPr="00A45AE6" w:rsidRDefault="00F248C7" w:rsidP="00AA05F9">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Location</w:t>
            </w:r>
          </w:p>
        </w:tc>
        <w:tc>
          <w:tcPr>
            <w:tcW w:w="6771" w:type="dxa"/>
          </w:tcPr>
          <w:p w14:paraId="6667D3D1" w14:textId="50213C64" w:rsidR="00F248C7" w:rsidRPr="00A45AE6" w:rsidRDefault="00592136" w:rsidP="00AA05F9">
            <w:pPr>
              <w:spacing w:after="150"/>
              <w:jc w:val="both"/>
              <w:rPr>
                <w:rFonts w:asciiTheme="minorHAnsi" w:eastAsia="Times New Roman" w:hAnsiTheme="minorHAnsi" w:cstheme="minorHAnsi"/>
                <w:spacing w:val="5"/>
                <w:szCs w:val="22"/>
                <w:lang w:eastAsia="zh-TW"/>
              </w:rPr>
            </w:pPr>
            <w:r w:rsidRPr="00A45AE6">
              <w:rPr>
                <w:rFonts w:asciiTheme="minorHAnsi" w:eastAsia="Times New Roman" w:hAnsiTheme="minorHAnsi" w:cstheme="minorHAnsi"/>
                <w:spacing w:val="5"/>
                <w:szCs w:val="22"/>
                <w:lang w:eastAsia="zh-TW"/>
              </w:rPr>
              <w:t>Maryborough</w:t>
            </w:r>
            <w:r w:rsidR="00A45AE6" w:rsidRPr="00A45AE6">
              <w:rPr>
                <w:rFonts w:asciiTheme="minorHAnsi" w:eastAsia="Times New Roman" w:hAnsiTheme="minorHAnsi" w:cstheme="minorHAnsi"/>
                <w:spacing w:val="5"/>
                <w:szCs w:val="22"/>
                <w:lang w:eastAsia="zh-TW"/>
              </w:rPr>
              <w:t xml:space="preserve"> SA2</w:t>
            </w:r>
            <w:r w:rsidR="00271E90">
              <w:rPr>
                <w:rFonts w:asciiTheme="minorHAnsi" w:eastAsia="Times New Roman" w:hAnsiTheme="minorHAnsi" w:cstheme="minorHAnsi"/>
                <w:spacing w:val="5"/>
                <w:szCs w:val="22"/>
                <w:lang w:eastAsia="zh-TW"/>
              </w:rPr>
              <w:t xml:space="preserve"> and Maryborough Surrounds South SA2</w:t>
            </w:r>
          </w:p>
        </w:tc>
      </w:tr>
      <w:tr w:rsidR="00F37AE4" w:rsidRPr="00A45AE6" w14:paraId="62954396" w14:textId="77777777" w:rsidTr="00F37AE4">
        <w:tc>
          <w:tcPr>
            <w:tcW w:w="2972" w:type="dxa"/>
          </w:tcPr>
          <w:p w14:paraId="00D30E30" w14:textId="77777777" w:rsidR="00F37AE4" w:rsidRPr="00A45AE6" w:rsidRDefault="00F37AE4" w:rsidP="00AA05F9">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Funding available</w:t>
            </w:r>
          </w:p>
        </w:tc>
        <w:tc>
          <w:tcPr>
            <w:tcW w:w="6771" w:type="dxa"/>
          </w:tcPr>
          <w:p w14:paraId="3BD40794" w14:textId="5292EDA9" w:rsidR="00F37AE4" w:rsidRPr="00B10123" w:rsidRDefault="00FC1138" w:rsidP="00AA05F9">
            <w:pPr>
              <w:spacing w:after="150"/>
              <w:jc w:val="both"/>
              <w:rPr>
                <w:rFonts w:asciiTheme="minorHAnsi" w:hAnsiTheme="minorHAnsi" w:cstheme="minorHAnsi"/>
                <w:szCs w:val="22"/>
              </w:rPr>
            </w:pPr>
            <w:r>
              <w:rPr>
                <w:rFonts w:asciiTheme="minorHAnsi" w:hAnsiTheme="minorHAnsi" w:cstheme="minorHAnsi"/>
                <w:szCs w:val="22"/>
              </w:rPr>
              <w:t xml:space="preserve">Early Years Place - </w:t>
            </w:r>
            <w:r w:rsidR="00E0516A" w:rsidRPr="00A45AE6">
              <w:rPr>
                <w:rFonts w:asciiTheme="minorHAnsi" w:hAnsiTheme="minorHAnsi" w:cstheme="minorHAnsi"/>
                <w:szCs w:val="22"/>
              </w:rPr>
              <w:t>Annual funding</w:t>
            </w:r>
            <w:r w:rsidR="00D9358C" w:rsidRPr="00A45AE6">
              <w:rPr>
                <w:rFonts w:asciiTheme="minorHAnsi" w:hAnsiTheme="minorHAnsi" w:cstheme="minorHAnsi"/>
                <w:szCs w:val="22"/>
              </w:rPr>
              <w:t xml:space="preserve"> (pro rata </w:t>
            </w:r>
            <w:r w:rsidR="00F87ED2" w:rsidRPr="00A45AE6">
              <w:rPr>
                <w:rFonts w:asciiTheme="minorHAnsi" w:hAnsiTheme="minorHAnsi" w:cstheme="minorHAnsi"/>
                <w:szCs w:val="22"/>
              </w:rPr>
              <w:t>i</w:t>
            </w:r>
            <w:r w:rsidR="00D9358C" w:rsidRPr="00A45AE6">
              <w:rPr>
                <w:rFonts w:asciiTheme="minorHAnsi" w:hAnsiTheme="minorHAnsi" w:cstheme="minorHAnsi"/>
                <w:szCs w:val="22"/>
              </w:rPr>
              <w:t>n the first year</w:t>
            </w:r>
            <w:r w:rsidR="00D9358C" w:rsidRPr="00B10123">
              <w:rPr>
                <w:rFonts w:asciiTheme="minorHAnsi" w:hAnsiTheme="minorHAnsi" w:cstheme="minorHAnsi"/>
                <w:szCs w:val="22"/>
              </w:rPr>
              <w:t>)</w:t>
            </w:r>
            <w:r w:rsidR="00E0516A" w:rsidRPr="00B10123">
              <w:rPr>
                <w:rFonts w:asciiTheme="minorHAnsi" w:hAnsiTheme="minorHAnsi" w:cstheme="minorHAnsi"/>
                <w:szCs w:val="22"/>
              </w:rPr>
              <w:t xml:space="preserve"> of </w:t>
            </w:r>
            <w:r w:rsidR="00B8665F" w:rsidRPr="00B10123">
              <w:rPr>
                <w:rFonts w:asciiTheme="minorHAnsi" w:hAnsiTheme="minorHAnsi" w:cstheme="minorHAnsi"/>
                <w:szCs w:val="22"/>
              </w:rPr>
              <w:t>$</w:t>
            </w:r>
            <w:r w:rsidR="00592136" w:rsidRPr="00B10123">
              <w:rPr>
                <w:rFonts w:asciiTheme="minorHAnsi" w:hAnsiTheme="minorHAnsi" w:cstheme="minorHAnsi"/>
                <w:szCs w:val="22"/>
              </w:rPr>
              <w:t>5</w:t>
            </w:r>
            <w:r w:rsidR="00404D4F">
              <w:rPr>
                <w:rFonts w:asciiTheme="minorHAnsi" w:hAnsiTheme="minorHAnsi" w:cstheme="minorHAnsi"/>
                <w:szCs w:val="22"/>
              </w:rPr>
              <w:t>35,844</w:t>
            </w:r>
            <w:r w:rsidR="00D9358C" w:rsidRPr="00B10123">
              <w:rPr>
                <w:rFonts w:asciiTheme="minorHAnsi" w:hAnsiTheme="minorHAnsi" w:cstheme="minorHAnsi"/>
                <w:szCs w:val="22"/>
              </w:rPr>
              <w:t xml:space="preserve"> </w:t>
            </w:r>
            <w:r w:rsidR="00E0516A" w:rsidRPr="00B10123">
              <w:rPr>
                <w:rFonts w:asciiTheme="minorHAnsi" w:hAnsiTheme="minorHAnsi" w:cstheme="minorHAnsi"/>
                <w:szCs w:val="22"/>
              </w:rPr>
              <w:t xml:space="preserve">(GST exclusive) is available from </w:t>
            </w:r>
            <w:r w:rsidR="00042621" w:rsidRPr="00B10123">
              <w:rPr>
                <w:rFonts w:asciiTheme="minorHAnsi" w:hAnsiTheme="minorHAnsi" w:cstheme="minorHAnsi"/>
                <w:szCs w:val="22"/>
              </w:rPr>
              <w:t>1 Septembe</w:t>
            </w:r>
            <w:r w:rsidR="00B87768" w:rsidRPr="00B10123">
              <w:rPr>
                <w:rFonts w:asciiTheme="minorHAnsi" w:hAnsiTheme="minorHAnsi" w:cstheme="minorHAnsi"/>
                <w:szCs w:val="22"/>
              </w:rPr>
              <w:t>r</w:t>
            </w:r>
            <w:r w:rsidR="00D6406D" w:rsidRPr="00B10123">
              <w:rPr>
                <w:rFonts w:asciiTheme="minorHAnsi" w:hAnsiTheme="minorHAnsi" w:cstheme="minorHAnsi"/>
                <w:szCs w:val="22"/>
              </w:rPr>
              <w:t xml:space="preserve"> </w:t>
            </w:r>
            <w:r w:rsidR="00E0516A" w:rsidRPr="00B10123">
              <w:rPr>
                <w:rFonts w:asciiTheme="minorHAnsi" w:hAnsiTheme="minorHAnsi" w:cstheme="minorHAnsi"/>
                <w:szCs w:val="22"/>
              </w:rPr>
              <w:t>202</w:t>
            </w:r>
            <w:r w:rsidR="00B8665F" w:rsidRPr="00B10123">
              <w:rPr>
                <w:rFonts w:asciiTheme="minorHAnsi" w:hAnsiTheme="minorHAnsi" w:cstheme="minorHAnsi"/>
                <w:szCs w:val="22"/>
              </w:rPr>
              <w:t>4</w:t>
            </w:r>
            <w:r w:rsidR="00E0516A" w:rsidRPr="00B10123">
              <w:rPr>
                <w:rFonts w:asciiTheme="minorHAnsi" w:hAnsiTheme="minorHAnsi" w:cstheme="minorHAnsi"/>
                <w:szCs w:val="22"/>
              </w:rPr>
              <w:t xml:space="preserve"> to 31 December 202</w:t>
            </w:r>
            <w:r w:rsidR="00B87768" w:rsidRPr="00B10123">
              <w:rPr>
                <w:rFonts w:asciiTheme="minorHAnsi" w:hAnsiTheme="minorHAnsi" w:cstheme="minorHAnsi"/>
                <w:szCs w:val="22"/>
              </w:rPr>
              <w:t>6</w:t>
            </w:r>
          </w:p>
          <w:p w14:paraId="50337ED3" w14:textId="3955A263" w:rsidR="00FC1138" w:rsidRPr="00A45AE6" w:rsidRDefault="00FC1138" w:rsidP="00AA05F9">
            <w:pPr>
              <w:spacing w:after="150"/>
              <w:jc w:val="both"/>
              <w:rPr>
                <w:rFonts w:asciiTheme="minorHAnsi" w:eastAsia="Times New Roman" w:hAnsiTheme="minorHAnsi" w:cstheme="minorHAnsi"/>
                <w:spacing w:val="5"/>
                <w:szCs w:val="22"/>
                <w:lang w:eastAsia="zh-TW"/>
              </w:rPr>
            </w:pPr>
            <w:r w:rsidRPr="00B10123">
              <w:rPr>
                <w:rFonts w:asciiTheme="minorHAnsi" w:hAnsiTheme="minorHAnsi" w:cstheme="minorHAnsi"/>
                <w:szCs w:val="22"/>
              </w:rPr>
              <w:t>Early Childhood Coordinat</w:t>
            </w:r>
            <w:r w:rsidR="006831E7" w:rsidRPr="00B10123">
              <w:rPr>
                <w:rFonts w:asciiTheme="minorHAnsi" w:hAnsiTheme="minorHAnsi" w:cstheme="minorHAnsi"/>
                <w:szCs w:val="22"/>
              </w:rPr>
              <w:t>or</w:t>
            </w:r>
            <w:r w:rsidRPr="00B10123">
              <w:rPr>
                <w:rFonts w:asciiTheme="minorHAnsi" w:hAnsiTheme="minorHAnsi" w:cstheme="minorHAnsi"/>
                <w:szCs w:val="22"/>
              </w:rPr>
              <w:t xml:space="preserve"> - Annual funding </w:t>
            </w:r>
            <w:r w:rsidRPr="00C37A5B">
              <w:rPr>
                <w:rFonts w:asciiTheme="minorHAnsi" w:hAnsiTheme="minorHAnsi" w:cstheme="minorHAnsi"/>
                <w:szCs w:val="22"/>
              </w:rPr>
              <w:t>$</w:t>
            </w:r>
            <w:r w:rsidR="00B4421A" w:rsidRPr="00C37A5B">
              <w:rPr>
                <w:rFonts w:asciiTheme="minorHAnsi" w:hAnsiTheme="minorHAnsi" w:cstheme="minorHAnsi"/>
                <w:szCs w:val="22"/>
              </w:rPr>
              <w:t>15</w:t>
            </w:r>
            <w:r w:rsidR="0005728A" w:rsidRPr="00C37A5B">
              <w:rPr>
                <w:rFonts w:asciiTheme="minorHAnsi" w:hAnsiTheme="minorHAnsi" w:cstheme="minorHAnsi"/>
                <w:szCs w:val="22"/>
              </w:rPr>
              <w:t>5</w:t>
            </w:r>
            <w:r w:rsidR="00B4421A" w:rsidRPr="00C37A5B">
              <w:rPr>
                <w:rFonts w:asciiTheme="minorHAnsi" w:hAnsiTheme="minorHAnsi" w:cstheme="minorHAnsi"/>
                <w:szCs w:val="22"/>
              </w:rPr>
              <w:t>,000</w:t>
            </w:r>
            <w:r w:rsidRPr="00B10123">
              <w:rPr>
                <w:rFonts w:asciiTheme="minorHAnsi" w:hAnsiTheme="minorHAnsi" w:cstheme="minorHAnsi"/>
                <w:szCs w:val="22"/>
              </w:rPr>
              <w:t xml:space="preserve"> (GST exclusive) is available from </w:t>
            </w:r>
            <w:r w:rsidR="00A1230A" w:rsidRPr="00B10123">
              <w:rPr>
                <w:rFonts w:asciiTheme="minorHAnsi" w:hAnsiTheme="minorHAnsi" w:cstheme="minorHAnsi"/>
                <w:szCs w:val="22"/>
              </w:rPr>
              <w:t xml:space="preserve">1 </w:t>
            </w:r>
            <w:r w:rsidR="00D30B45">
              <w:rPr>
                <w:rFonts w:asciiTheme="minorHAnsi" w:hAnsiTheme="minorHAnsi" w:cstheme="minorHAnsi"/>
                <w:szCs w:val="22"/>
              </w:rPr>
              <w:t>September</w:t>
            </w:r>
            <w:r w:rsidR="00A1230A" w:rsidRPr="00B10123">
              <w:rPr>
                <w:rFonts w:asciiTheme="minorHAnsi" w:hAnsiTheme="minorHAnsi" w:cstheme="minorHAnsi"/>
                <w:szCs w:val="22"/>
              </w:rPr>
              <w:t xml:space="preserve"> 2024</w:t>
            </w:r>
            <w:r w:rsidRPr="00B10123">
              <w:rPr>
                <w:rFonts w:asciiTheme="minorHAnsi" w:hAnsiTheme="minorHAnsi" w:cstheme="minorHAnsi"/>
                <w:szCs w:val="22"/>
              </w:rPr>
              <w:t xml:space="preserve"> to 30 </w:t>
            </w:r>
            <w:r w:rsidR="00B4421A" w:rsidRPr="00B10123">
              <w:rPr>
                <w:rFonts w:asciiTheme="minorHAnsi" w:hAnsiTheme="minorHAnsi" w:cstheme="minorHAnsi"/>
                <w:szCs w:val="22"/>
              </w:rPr>
              <w:t>June 2026</w:t>
            </w:r>
            <w:r w:rsidRPr="00B10123">
              <w:rPr>
                <w:rFonts w:asciiTheme="minorHAnsi" w:hAnsiTheme="minorHAnsi" w:cstheme="minorHAnsi"/>
                <w:szCs w:val="22"/>
              </w:rPr>
              <w:t>.</w:t>
            </w:r>
          </w:p>
        </w:tc>
      </w:tr>
      <w:tr w:rsidR="00F37AE4" w:rsidRPr="00A45AE6" w14:paraId="260931DA" w14:textId="77777777" w:rsidTr="00F37AE4">
        <w:tc>
          <w:tcPr>
            <w:tcW w:w="2972" w:type="dxa"/>
          </w:tcPr>
          <w:p w14:paraId="134EB0A7" w14:textId="77777777" w:rsidR="00F37AE4" w:rsidRPr="00A45AE6" w:rsidRDefault="00F37AE4" w:rsidP="00AA05F9">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Who can Apply?</w:t>
            </w:r>
          </w:p>
        </w:tc>
        <w:tc>
          <w:tcPr>
            <w:tcW w:w="6771" w:type="dxa"/>
          </w:tcPr>
          <w:p w14:paraId="4CDBC45E" w14:textId="687D3160" w:rsidR="00F37AE4" w:rsidRPr="00A45AE6" w:rsidRDefault="00600D12" w:rsidP="00AA05F9">
            <w:pPr>
              <w:spacing w:after="150"/>
              <w:jc w:val="both"/>
              <w:rPr>
                <w:rFonts w:asciiTheme="minorHAnsi" w:eastAsia="Times New Roman" w:hAnsiTheme="minorHAnsi" w:cstheme="minorHAnsi"/>
                <w:spacing w:val="5"/>
                <w:szCs w:val="22"/>
                <w:lang w:eastAsia="zh-TW"/>
              </w:rPr>
            </w:pPr>
            <w:r w:rsidRPr="00A45AE6">
              <w:rPr>
                <w:rFonts w:asciiTheme="minorHAnsi" w:eastAsia="Times New Roman" w:hAnsiTheme="minorHAnsi" w:cstheme="minorHAnsi"/>
                <w:spacing w:val="5"/>
                <w:szCs w:val="22"/>
                <w:lang w:eastAsia="zh-TW"/>
              </w:rPr>
              <w:t>Not for profit</w:t>
            </w:r>
            <w:r w:rsidR="00D6406D">
              <w:rPr>
                <w:rFonts w:asciiTheme="minorHAnsi" w:eastAsia="Times New Roman" w:hAnsiTheme="minorHAnsi" w:cstheme="minorHAnsi"/>
                <w:spacing w:val="5"/>
                <w:szCs w:val="22"/>
                <w:lang w:eastAsia="zh-TW"/>
              </w:rPr>
              <w:t xml:space="preserve">, </w:t>
            </w:r>
            <w:r w:rsidRPr="00A45AE6">
              <w:rPr>
                <w:rFonts w:asciiTheme="minorHAnsi" w:eastAsia="Times New Roman" w:hAnsiTheme="minorHAnsi" w:cstheme="minorHAnsi"/>
                <w:spacing w:val="5"/>
                <w:szCs w:val="22"/>
                <w:lang w:eastAsia="zh-TW"/>
              </w:rPr>
              <w:t>local government entities</w:t>
            </w:r>
            <w:r w:rsidR="00D6406D">
              <w:rPr>
                <w:rFonts w:asciiTheme="minorHAnsi" w:eastAsia="Times New Roman" w:hAnsiTheme="minorHAnsi" w:cstheme="minorHAnsi"/>
                <w:spacing w:val="5"/>
                <w:szCs w:val="22"/>
                <w:lang w:eastAsia="zh-TW"/>
              </w:rPr>
              <w:t xml:space="preserve"> and/or Community Controlled Organisations</w:t>
            </w:r>
          </w:p>
        </w:tc>
      </w:tr>
      <w:tr w:rsidR="00D8229C" w:rsidRPr="00A45AE6" w14:paraId="20258D0E" w14:textId="77777777" w:rsidTr="00F37AE4">
        <w:tc>
          <w:tcPr>
            <w:tcW w:w="2972" w:type="dxa"/>
          </w:tcPr>
          <w:p w14:paraId="49CA3AA8" w14:textId="77777777" w:rsidR="00D8229C" w:rsidRPr="00A45AE6" w:rsidRDefault="00D8229C" w:rsidP="00D8229C">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Opening date</w:t>
            </w:r>
          </w:p>
        </w:tc>
        <w:tc>
          <w:tcPr>
            <w:tcW w:w="6771" w:type="dxa"/>
          </w:tcPr>
          <w:p w14:paraId="6E391D4A" w14:textId="06F64389" w:rsidR="00D8229C" w:rsidRPr="00A45AE6" w:rsidRDefault="00857B3C" w:rsidP="00D8229C">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2</w:t>
            </w:r>
            <w:r w:rsidR="00B91DA9">
              <w:rPr>
                <w:rFonts w:asciiTheme="minorHAnsi" w:eastAsia="Times New Roman" w:hAnsiTheme="minorHAnsi" w:cstheme="minorHAnsi"/>
                <w:spacing w:val="5"/>
                <w:szCs w:val="22"/>
                <w:lang w:eastAsia="zh-TW"/>
              </w:rPr>
              <w:t>9</w:t>
            </w:r>
            <w:r w:rsidR="00B4421A">
              <w:rPr>
                <w:rFonts w:asciiTheme="minorHAnsi" w:eastAsia="Times New Roman" w:hAnsiTheme="minorHAnsi" w:cstheme="minorHAnsi"/>
                <w:spacing w:val="5"/>
                <w:szCs w:val="22"/>
                <w:lang w:eastAsia="zh-TW"/>
              </w:rPr>
              <w:t xml:space="preserve"> July</w:t>
            </w:r>
            <w:r w:rsidR="00D8229C" w:rsidRPr="00A45AE6">
              <w:rPr>
                <w:rFonts w:asciiTheme="minorHAnsi" w:eastAsia="Times New Roman" w:hAnsiTheme="minorHAnsi" w:cstheme="minorHAnsi"/>
                <w:spacing w:val="5"/>
                <w:szCs w:val="22"/>
                <w:lang w:eastAsia="zh-TW"/>
              </w:rPr>
              <w:t xml:space="preserve"> 2024</w:t>
            </w:r>
          </w:p>
        </w:tc>
      </w:tr>
      <w:tr w:rsidR="00D8229C" w:rsidRPr="00A45AE6" w14:paraId="7EAB626A" w14:textId="77777777" w:rsidTr="00F37AE4">
        <w:tc>
          <w:tcPr>
            <w:tcW w:w="2972" w:type="dxa"/>
          </w:tcPr>
          <w:p w14:paraId="5BA11E96" w14:textId="77777777" w:rsidR="00D8229C" w:rsidRPr="00A45AE6" w:rsidRDefault="00D8229C" w:rsidP="00D8229C">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Closing date</w:t>
            </w:r>
          </w:p>
        </w:tc>
        <w:tc>
          <w:tcPr>
            <w:tcW w:w="6771" w:type="dxa"/>
          </w:tcPr>
          <w:p w14:paraId="4F1F4BCA" w14:textId="5930237C" w:rsidR="00D8229C" w:rsidRPr="00A45AE6" w:rsidRDefault="00B4421A" w:rsidP="00D8229C">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19 August</w:t>
            </w:r>
            <w:r w:rsidR="00D8229C" w:rsidRPr="00A45AE6">
              <w:rPr>
                <w:rFonts w:asciiTheme="minorHAnsi" w:eastAsia="Times New Roman" w:hAnsiTheme="minorHAnsi" w:cstheme="minorHAnsi"/>
                <w:spacing w:val="5"/>
                <w:szCs w:val="22"/>
                <w:lang w:eastAsia="zh-TW"/>
              </w:rPr>
              <w:t xml:space="preserve"> 2024</w:t>
            </w:r>
          </w:p>
        </w:tc>
      </w:tr>
      <w:tr w:rsidR="00D8229C" w:rsidRPr="00A45AE6" w14:paraId="5726CA67" w14:textId="77777777" w:rsidTr="00F37AE4">
        <w:tc>
          <w:tcPr>
            <w:tcW w:w="2972" w:type="dxa"/>
          </w:tcPr>
          <w:p w14:paraId="4F2FE253" w14:textId="3A3E6D87" w:rsidR="00D8229C" w:rsidRPr="00A45AE6" w:rsidRDefault="00B4421A" w:rsidP="00D8229C">
            <w:pPr>
              <w:spacing w:after="150"/>
              <w:jc w:val="both"/>
              <w:rPr>
                <w:rFonts w:asciiTheme="minorHAnsi" w:eastAsia="Times New Roman" w:hAnsiTheme="minorHAnsi" w:cstheme="minorHAnsi"/>
                <w:b/>
                <w:spacing w:val="5"/>
                <w:szCs w:val="22"/>
                <w:lang w:eastAsia="zh-TW"/>
              </w:rPr>
            </w:pPr>
            <w:bookmarkStart w:id="0" w:name="_Hlk171685164"/>
            <w:r>
              <w:rPr>
                <w:rFonts w:asciiTheme="minorHAnsi" w:eastAsia="Times New Roman" w:hAnsiTheme="minorHAnsi" w:cstheme="minorHAnsi"/>
                <w:b/>
                <w:spacing w:val="5"/>
                <w:szCs w:val="22"/>
                <w:lang w:eastAsia="zh-TW"/>
              </w:rPr>
              <w:t>Service Agreement executed</w:t>
            </w:r>
          </w:p>
        </w:tc>
        <w:tc>
          <w:tcPr>
            <w:tcW w:w="6771" w:type="dxa"/>
          </w:tcPr>
          <w:p w14:paraId="7B0A59DF" w14:textId="59FBF79F" w:rsidR="00B91DA9" w:rsidRPr="00A45AE6" w:rsidRDefault="00B4421A" w:rsidP="00D8229C">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30 September 2024</w:t>
            </w:r>
          </w:p>
        </w:tc>
      </w:tr>
      <w:tr w:rsidR="00B91DA9" w:rsidRPr="00012D9D" w14:paraId="758D8281" w14:textId="77777777" w:rsidTr="003B2FC9">
        <w:tc>
          <w:tcPr>
            <w:tcW w:w="2972" w:type="dxa"/>
          </w:tcPr>
          <w:p w14:paraId="29A71476" w14:textId="77777777" w:rsidR="00B91DA9" w:rsidRPr="00012D9D" w:rsidRDefault="00B91DA9" w:rsidP="003B2FC9">
            <w:pPr>
              <w:spacing w:after="150"/>
              <w:jc w:val="both"/>
              <w:rPr>
                <w:rFonts w:asciiTheme="minorHAnsi" w:eastAsia="Times New Roman" w:hAnsiTheme="minorHAnsi" w:cstheme="minorHAnsi"/>
                <w:b/>
                <w:spacing w:val="5"/>
                <w:szCs w:val="22"/>
                <w:lang w:eastAsia="zh-TW"/>
              </w:rPr>
            </w:pPr>
            <w:r w:rsidRPr="00012D9D">
              <w:rPr>
                <w:rFonts w:asciiTheme="minorHAnsi" w:eastAsia="Times New Roman" w:hAnsiTheme="minorHAnsi" w:cstheme="minorHAnsi"/>
                <w:b/>
                <w:spacing w:val="5"/>
                <w:szCs w:val="22"/>
                <w:lang w:eastAsia="zh-TW"/>
              </w:rPr>
              <w:t>Expected service delivery commencement date</w:t>
            </w:r>
          </w:p>
        </w:tc>
        <w:tc>
          <w:tcPr>
            <w:tcW w:w="6771" w:type="dxa"/>
          </w:tcPr>
          <w:p w14:paraId="09C8C07F" w14:textId="77777777" w:rsidR="00B91DA9" w:rsidRPr="00012D9D" w:rsidRDefault="00B91DA9" w:rsidP="003B2FC9">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October/November</w:t>
            </w:r>
            <w:r w:rsidRPr="00012D9D">
              <w:rPr>
                <w:rFonts w:asciiTheme="minorHAnsi" w:eastAsia="Times New Roman" w:hAnsiTheme="minorHAnsi" w:cstheme="minorHAnsi"/>
                <w:spacing w:val="5"/>
                <w:szCs w:val="22"/>
                <w:lang w:eastAsia="zh-TW"/>
              </w:rPr>
              <w:t xml:space="preserve"> 2024</w:t>
            </w:r>
          </w:p>
        </w:tc>
      </w:tr>
      <w:bookmarkEnd w:id="0"/>
    </w:tbl>
    <w:p w14:paraId="0FEB7B24" w14:textId="77777777" w:rsidR="00F37AE4" w:rsidRPr="00A45AE6" w:rsidRDefault="00F37AE4" w:rsidP="00AA05F9">
      <w:pPr>
        <w:spacing w:after="150"/>
        <w:jc w:val="both"/>
        <w:rPr>
          <w:rFonts w:asciiTheme="minorHAnsi" w:eastAsia="Times New Roman" w:hAnsiTheme="minorHAnsi" w:cstheme="minorHAnsi"/>
          <w:spacing w:val="5"/>
          <w:szCs w:val="22"/>
          <w:lang w:eastAsia="zh-TW"/>
        </w:rPr>
      </w:pPr>
    </w:p>
    <w:p w14:paraId="57DFC6A7" w14:textId="77777777" w:rsidR="00F37AE4" w:rsidRPr="00A45AE6" w:rsidRDefault="00F37AE4" w:rsidP="00AA05F9">
      <w:pPr>
        <w:pStyle w:val="Heading1"/>
        <w:numPr>
          <w:ilvl w:val="0"/>
          <w:numId w:val="4"/>
        </w:numPr>
        <w:shd w:val="clear" w:color="auto" w:fill="000000" w:themeFill="text1"/>
        <w:spacing w:before="0" w:after="120"/>
        <w:ind w:hanging="580"/>
        <w:jc w:val="both"/>
        <w:rPr>
          <w:rFonts w:asciiTheme="minorHAnsi" w:hAnsiTheme="minorHAnsi" w:cstheme="minorHAnsi"/>
          <w:sz w:val="22"/>
          <w:szCs w:val="22"/>
        </w:rPr>
      </w:pPr>
      <w:r w:rsidRPr="00A45AE6">
        <w:rPr>
          <w:rFonts w:asciiTheme="minorHAnsi" w:hAnsiTheme="minorHAnsi" w:cstheme="minorHAnsi"/>
          <w:sz w:val="22"/>
          <w:szCs w:val="22"/>
        </w:rPr>
        <w:t>Purpose</w:t>
      </w:r>
    </w:p>
    <w:p w14:paraId="44017F4A" w14:textId="77777777" w:rsidR="00D8229C" w:rsidRPr="00A45AE6" w:rsidRDefault="00D8229C" w:rsidP="00D8229C">
      <w:pPr>
        <w:spacing w:before="220"/>
        <w:jc w:val="both"/>
        <w:rPr>
          <w:rFonts w:asciiTheme="minorHAnsi" w:hAnsiTheme="minorHAnsi" w:cstheme="minorHAnsi"/>
          <w:szCs w:val="22"/>
        </w:rPr>
      </w:pPr>
      <w:r w:rsidRPr="00A45AE6">
        <w:rPr>
          <w:rFonts w:asciiTheme="minorHAnsi" w:hAnsiTheme="minorHAnsi" w:cstheme="minorHAnsi"/>
          <w:szCs w:val="22"/>
        </w:rPr>
        <w:t>The Queensland Government is committed to ensuring that every child in Queensland has the opportunity to develop to their full potential so they have a smooth transition to school and become successful lifelong learners.</w:t>
      </w:r>
    </w:p>
    <w:p w14:paraId="08811AAF" w14:textId="50FBFD51" w:rsidR="00D027DF" w:rsidRPr="00A45AE6" w:rsidRDefault="00F37AE4" w:rsidP="00AA05F9">
      <w:pPr>
        <w:autoSpaceDE w:val="0"/>
        <w:autoSpaceDN w:val="0"/>
        <w:adjustRightInd w:val="0"/>
        <w:spacing w:after="0"/>
        <w:jc w:val="both"/>
        <w:rPr>
          <w:rFonts w:asciiTheme="minorHAnsi" w:eastAsia="Times New Roman" w:hAnsiTheme="minorHAnsi" w:cstheme="minorHAnsi"/>
          <w:spacing w:val="5"/>
          <w:szCs w:val="22"/>
          <w:lang w:val="en" w:eastAsia="zh-TW"/>
        </w:rPr>
      </w:pPr>
      <w:r w:rsidRPr="00A45AE6">
        <w:rPr>
          <w:rFonts w:asciiTheme="minorHAnsi" w:eastAsia="Times New Roman" w:hAnsiTheme="minorHAnsi" w:cstheme="minorHAnsi"/>
          <w:spacing w:val="5"/>
          <w:szCs w:val="22"/>
          <w:lang w:val="en" w:eastAsia="zh-TW"/>
        </w:rPr>
        <w:t>Evidence shows that early childhood experiences and high</w:t>
      </w:r>
      <w:r w:rsidR="002251A8" w:rsidRPr="00A45AE6">
        <w:rPr>
          <w:rFonts w:asciiTheme="minorHAnsi" w:eastAsia="Times New Roman" w:hAnsiTheme="minorHAnsi" w:cstheme="minorHAnsi"/>
          <w:spacing w:val="5"/>
          <w:szCs w:val="22"/>
          <w:lang w:val="en" w:eastAsia="zh-TW"/>
        </w:rPr>
        <w:t>-</w:t>
      </w:r>
      <w:r w:rsidRPr="00A45AE6">
        <w:rPr>
          <w:rFonts w:asciiTheme="minorHAnsi" w:eastAsia="Times New Roman" w:hAnsiTheme="minorHAnsi" w:cstheme="minorHAnsi"/>
          <w:spacing w:val="5"/>
          <w:szCs w:val="22"/>
          <w:lang w:val="en" w:eastAsia="zh-TW"/>
        </w:rPr>
        <w:t xml:space="preserve">quality interactions lay the foundation for </w:t>
      </w:r>
      <w:r w:rsidR="0068273C" w:rsidRPr="00A45AE6">
        <w:rPr>
          <w:rFonts w:asciiTheme="minorHAnsi" w:eastAsia="Times New Roman" w:hAnsiTheme="minorHAnsi" w:cstheme="minorHAnsi"/>
          <w:spacing w:val="5"/>
          <w:szCs w:val="22"/>
          <w:lang w:val="en" w:eastAsia="zh-TW"/>
        </w:rPr>
        <w:t xml:space="preserve">a </w:t>
      </w:r>
      <w:r w:rsidRPr="00A45AE6">
        <w:rPr>
          <w:rFonts w:asciiTheme="minorHAnsi" w:eastAsia="Times New Roman" w:hAnsiTheme="minorHAnsi" w:cstheme="minorHAnsi"/>
          <w:spacing w:val="5"/>
          <w:szCs w:val="22"/>
          <w:lang w:val="en" w:eastAsia="zh-TW"/>
        </w:rPr>
        <w:t xml:space="preserve">person’s long-term, success, health and wellbeing. </w:t>
      </w:r>
      <w:r w:rsidR="00A5540C" w:rsidRPr="00A45AE6">
        <w:rPr>
          <w:rFonts w:asciiTheme="minorHAnsi" w:eastAsia="Times New Roman" w:hAnsiTheme="minorHAnsi" w:cstheme="minorHAnsi"/>
          <w:spacing w:val="5"/>
          <w:szCs w:val="22"/>
          <w:lang w:val="en" w:eastAsia="zh-TW"/>
        </w:rPr>
        <w:t xml:space="preserve">Child-centred approaches </w:t>
      </w:r>
      <w:r w:rsidR="00ED418B" w:rsidRPr="00A45AE6">
        <w:rPr>
          <w:rFonts w:asciiTheme="minorHAnsi" w:eastAsia="Times New Roman" w:hAnsiTheme="minorHAnsi" w:cstheme="minorHAnsi"/>
          <w:spacing w:val="5"/>
          <w:szCs w:val="22"/>
          <w:lang w:val="en" w:eastAsia="zh-TW"/>
        </w:rPr>
        <w:t>bring together</w:t>
      </w:r>
      <w:r w:rsidR="00A5540C" w:rsidRPr="00A45AE6">
        <w:rPr>
          <w:rFonts w:asciiTheme="minorHAnsi" w:eastAsia="Times New Roman" w:hAnsiTheme="minorHAnsi" w:cstheme="minorHAnsi"/>
          <w:spacing w:val="5"/>
          <w:szCs w:val="22"/>
          <w:lang w:val="en" w:eastAsia="zh-TW"/>
        </w:rPr>
        <w:t xml:space="preserve"> services, families and communities to collectively create a better future for our next generation of Queenslanders.</w:t>
      </w:r>
    </w:p>
    <w:p w14:paraId="5BE94EF0" w14:textId="5FEC901E" w:rsidR="00CC3C9F" w:rsidRPr="00A45AE6" w:rsidRDefault="00BF6470" w:rsidP="00AA05F9">
      <w:pPr>
        <w:autoSpaceDE w:val="0"/>
        <w:autoSpaceDN w:val="0"/>
        <w:adjustRightInd w:val="0"/>
        <w:spacing w:before="220" w:after="220"/>
        <w:jc w:val="both"/>
        <w:rPr>
          <w:rFonts w:asciiTheme="minorHAnsi" w:hAnsiTheme="minorHAnsi" w:cstheme="minorHAnsi"/>
          <w:szCs w:val="22"/>
          <w:lang w:eastAsia="zh-CN"/>
        </w:rPr>
      </w:pPr>
      <w:bookmarkStart w:id="1" w:name="_Hlk160956355"/>
      <w:r w:rsidRPr="00A45AE6">
        <w:rPr>
          <w:rFonts w:asciiTheme="minorHAnsi" w:hAnsiTheme="minorHAnsi" w:cstheme="minorHAnsi"/>
          <w:szCs w:val="22"/>
          <w:lang w:eastAsia="zh-CN"/>
        </w:rPr>
        <w:t xml:space="preserve">The </w:t>
      </w:r>
      <w:r w:rsidR="00A45AE6" w:rsidRPr="00A45AE6">
        <w:rPr>
          <w:rFonts w:asciiTheme="minorHAnsi" w:hAnsiTheme="minorHAnsi" w:cstheme="minorHAnsi"/>
          <w:szCs w:val="22"/>
          <w:lang w:eastAsia="zh-CN"/>
        </w:rPr>
        <w:t>Department of Education (the department)</w:t>
      </w:r>
      <w:r w:rsidR="00602AFB" w:rsidRPr="00A45AE6">
        <w:rPr>
          <w:rFonts w:asciiTheme="minorHAnsi" w:hAnsiTheme="minorHAnsi" w:cstheme="minorHAnsi"/>
          <w:szCs w:val="22"/>
          <w:lang w:eastAsia="zh-CN"/>
        </w:rPr>
        <w:t xml:space="preserve"> </w:t>
      </w:r>
      <w:bookmarkEnd w:id="1"/>
      <w:r w:rsidRPr="00A45AE6">
        <w:rPr>
          <w:rFonts w:asciiTheme="minorHAnsi" w:hAnsiTheme="minorHAnsi" w:cstheme="minorHAnsi"/>
          <w:szCs w:val="22"/>
          <w:lang w:eastAsia="zh-CN"/>
        </w:rPr>
        <w:t xml:space="preserve">is inviting </w:t>
      </w:r>
      <w:r w:rsidR="00A5540C" w:rsidRPr="00A45AE6">
        <w:rPr>
          <w:rFonts w:asciiTheme="minorHAnsi" w:hAnsiTheme="minorHAnsi" w:cstheme="minorHAnsi"/>
          <w:szCs w:val="22"/>
          <w:lang w:eastAsia="zh-CN"/>
        </w:rPr>
        <w:t>organisation</w:t>
      </w:r>
      <w:r w:rsidR="00F37AE4" w:rsidRPr="00A45AE6">
        <w:rPr>
          <w:rFonts w:asciiTheme="minorHAnsi" w:hAnsiTheme="minorHAnsi" w:cstheme="minorHAnsi"/>
          <w:szCs w:val="22"/>
          <w:lang w:eastAsia="zh-CN"/>
        </w:rPr>
        <w:t>s</w:t>
      </w:r>
      <w:r w:rsidRPr="00A45AE6">
        <w:rPr>
          <w:rFonts w:asciiTheme="minorHAnsi" w:hAnsiTheme="minorHAnsi" w:cstheme="minorHAnsi"/>
          <w:szCs w:val="22"/>
          <w:lang w:eastAsia="zh-CN"/>
        </w:rPr>
        <w:t xml:space="preserve"> to </w:t>
      </w:r>
      <w:r w:rsidR="00B25D4F" w:rsidRPr="00A45AE6">
        <w:rPr>
          <w:rFonts w:asciiTheme="minorHAnsi" w:hAnsiTheme="minorHAnsi" w:cstheme="minorHAnsi"/>
          <w:szCs w:val="22"/>
          <w:lang w:eastAsia="zh-CN"/>
        </w:rPr>
        <w:t xml:space="preserve">apply </w:t>
      </w:r>
      <w:r w:rsidR="00A5540C" w:rsidRPr="00A45AE6">
        <w:rPr>
          <w:rFonts w:asciiTheme="minorHAnsi" w:hAnsiTheme="minorHAnsi" w:cstheme="minorHAnsi"/>
          <w:szCs w:val="22"/>
          <w:lang w:eastAsia="zh-CN"/>
        </w:rPr>
        <w:t>to operate</w:t>
      </w:r>
      <w:r w:rsidR="00CC3C9F" w:rsidRPr="00A45AE6">
        <w:rPr>
          <w:rFonts w:asciiTheme="minorHAnsi" w:hAnsiTheme="minorHAnsi" w:cstheme="minorHAnsi"/>
          <w:szCs w:val="22"/>
          <w:lang w:eastAsia="zh-CN"/>
        </w:rPr>
        <w:t xml:space="preserve"> an </w:t>
      </w:r>
      <w:r w:rsidR="00ED418B" w:rsidRPr="00A45AE6">
        <w:rPr>
          <w:rFonts w:asciiTheme="minorHAnsi" w:hAnsiTheme="minorHAnsi" w:cstheme="minorHAnsi"/>
          <w:szCs w:val="22"/>
          <w:lang w:eastAsia="zh-CN"/>
        </w:rPr>
        <w:t>E</w:t>
      </w:r>
      <w:r w:rsidR="00A5540C" w:rsidRPr="00A45AE6">
        <w:rPr>
          <w:rFonts w:asciiTheme="minorHAnsi" w:hAnsiTheme="minorHAnsi" w:cstheme="minorHAnsi"/>
          <w:szCs w:val="22"/>
          <w:lang w:eastAsia="zh-CN"/>
        </w:rPr>
        <w:t xml:space="preserve">arly Years Place </w:t>
      </w:r>
      <w:r w:rsidR="00F37AE4" w:rsidRPr="00A45AE6">
        <w:rPr>
          <w:rFonts w:asciiTheme="minorHAnsi" w:hAnsiTheme="minorHAnsi" w:cstheme="minorHAnsi"/>
          <w:szCs w:val="22"/>
          <w:lang w:eastAsia="zh-CN"/>
        </w:rPr>
        <w:t xml:space="preserve">(under the </w:t>
      </w:r>
      <w:hyperlink r:id="rId9" w:history="1">
        <w:r w:rsidR="00F37AE4" w:rsidRPr="00A45AE6">
          <w:rPr>
            <w:rStyle w:val="Hyperlink"/>
            <w:rFonts w:asciiTheme="minorHAnsi" w:hAnsiTheme="minorHAnsi" w:cstheme="minorHAnsi"/>
            <w:szCs w:val="22"/>
            <w:lang w:eastAsia="zh-CN"/>
          </w:rPr>
          <w:t>Integrated Service Delivery</w:t>
        </w:r>
        <w:r w:rsidR="00DE4FF7" w:rsidRPr="00A45AE6">
          <w:rPr>
            <w:rStyle w:val="Hyperlink"/>
            <w:rFonts w:asciiTheme="minorHAnsi" w:hAnsiTheme="minorHAnsi" w:cstheme="minorHAnsi"/>
            <w:szCs w:val="22"/>
            <w:lang w:eastAsia="zh-CN"/>
          </w:rPr>
          <w:t xml:space="preserve"> - </w:t>
        </w:r>
        <w:r w:rsidR="0068273C" w:rsidRPr="00A45AE6">
          <w:rPr>
            <w:rStyle w:val="Hyperlink"/>
            <w:rFonts w:asciiTheme="minorHAnsi" w:hAnsiTheme="minorHAnsi" w:cstheme="minorHAnsi"/>
            <w:szCs w:val="22"/>
            <w:lang w:eastAsia="zh-CN"/>
          </w:rPr>
          <w:t>ISD</w:t>
        </w:r>
        <w:r w:rsidR="00F37AE4" w:rsidRPr="00A45AE6">
          <w:rPr>
            <w:rStyle w:val="Hyperlink"/>
            <w:rFonts w:asciiTheme="minorHAnsi" w:hAnsiTheme="minorHAnsi" w:cstheme="minorHAnsi"/>
            <w:szCs w:val="22"/>
            <w:lang w:eastAsia="zh-CN"/>
          </w:rPr>
          <w:t xml:space="preserve"> </w:t>
        </w:r>
        <w:r w:rsidR="0068273C" w:rsidRPr="00A45AE6">
          <w:rPr>
            <w:rStyle w:val="Hyperlink"/>
            <w:rFonts w:asciiTheme="minorHAnsi" w:hAnsiTheme="minorHAnsi" w:cstheme="minorHAnsi"/>
            <w:szCs w:val="22"/>
            <w:lang w:eastAsia="zh-CN"/>
          </w:rPr>
          <w:t>F</w:t>
        </w:r>
        <w:r w:rsidR="00F37AE4" w:rsidRPr="00A45AE6">
          <w:rPr>
            <w:rStyle w:val="Hyperlink"/>
            <w:rFonts w:asciiTheme="minorHAnsi" w:hAnsiTheme="minorHAnsi" w:cstheme="minorHAnsi"/>
            <w:szCs w:val="22"/>
            <w:lang w:eastAsia="zh-CN"/>
          </w:rPr>
          <w:t xml:space="preserve">unding </w:t>
        </w:r>
        <w:r w:rsidR="0068273C" w:rsidRPr="00A45AE6">
          <w:rPr>
            <w:rStyle w:val="Hyperlink"/>
            <w:rFonts w:asciiTheme="minorHAnsi" w:hAnsiTheme="minorHAnsi" w:cstheme="minorHAnsi"/>
            <w:szCs w:val="22"/>
            <w:lang w:eastAsia="zh-CN"/>
          </w:rPr>
          <w:t>C</w:t>
        </w:r>
        <w:r w:rsidR="00F37AE4" w:rsidRPr="00A45AE6">
          <w:rPr>
            <w:rStyle w:val="Hyperlink"/>
            <w:rFonts w:asciiTheme="minorHAnsi" w:hAnsiTheme="minorHAnsi" w:cstheme="minorHAnsi"/>
            <w:szCs w:val="22"/>
            <w:lang w:eastAsia="zh-CN"/>
          </w:rPr>
          <w:t>ategory</w:t>
        </w:r>
      </w:hyperlink>
      <w:r w:rsidR="00F37AE4" w:rsidRPr="00A45AE6">
        <w:rPr>
          <w:rFonts w:asciiTheme="minorHAnsi" w:hAnsiTheme="minorHAnsi" w:cstheme="minorHAnsi"/>
          <w:szCs w:val="22"/>
          <w:lang w:eastAsia="zh-CN"/>
        </w:rPr>
        <w:t xml:space="preserve">) </w:t>
      </w:r>
      <w:r w:rsidR="00A5540C" w:rsidRPr="00A45AE6">
        <w:rPr>
          <w:rFonts w:asciiTheme="minorHAnsi" w:hAnsiTheme="minorHAnsi" w:cstheme="minorHAnsi"/>
          <w:szCs w:val="22"/>
          <w:lang w:eastAsia="zh-CN"/>
        </w:rPr>
        <w:t xml:space="preserve">to support children </w:t>
      </w:r>
      <w:r w:rsidR="00A45AE6" w:rsidRPr="00A45AE6">
        <w:rPr>
          <w:rFonts w:asciiTheme="minorHAnsi" w:hAnsiTheme="minorHAnsi" w:cstheme="minorHAnsi"/>
          <w:szCs w:val="22"/>
          <w:lang w:eastAsia="zh-CN"/>
        </w:rPr>
        <w:t>(</w:t>
      </w:r>
      <w:r w:rsidR="00994B04">
        <w:rPr>
          <w:rFonts w:asciiTheme="minorHAnsi" w:hAnsiTheme="minorHAnsi" w:cstheme="minorHAnsi"/>
          <w:szCs w:val="22"/>
          <w:lang w:eastAsia="zh-CN"/>
        </w:rPr>
        <w:t>birth</w:t>
      </w:r>
      <w:r w:rsidR="00A45AE6" w:rsidRPr="00A45AE6">
        <w:rPr>
          <w:rFonts w:asciiTheme="minorHAnsi" w:hAnsiTheme="minorHAnsi" w:cstheme="minorHAnsi"/>
          <w:szCs w:val="22"/>
          <w:lang w:eastAsia="zh-CN"/>
        </w:rPr>
        <w:t>-8 years) a</w:t>
      </w:r>
      <w:r w:rsidR="00A5540C" w:rsidRPr="00A45AE6">
        <w:rPr>
          <w:rFonts w:asciiTheme="minorHAnsi" w:hAnsiTheme="minorHAnsi" w:cstheme="minorHAnsi"/>
          <w:szCs w:val="22"/>
          <w:lang w:eastAsia="zh-CN"/>
        </w:rPr>
        <w:t xml:space="preserve">nd their families within the </w:t>
      </w:r>
      <w:r w:rsidR="00003DDB" w:rsidRPr="00A45AE6">
        <w:rPr>
          <w:rFonts w:asciiTheme="minorHAnsi" w:hAnsiTheme="minorHAnsi" w:cstheme="minorHAnsi"/>
          <w:szCs w:val="22"/>
          <w:lang w:eastAsia="zh-CN"/>
        </w:rPr>
        <w:t xml:space="preserve">Maryborough </w:t>
      </w:r>
      <w:r w:rsidR="006D32AD" w:rsidRPr="00A45AE6">
        <w:rPr>
          <w:rFonts w:asciiTheme="minorHAnsi" w:hAnsiTheme="minorHAnsi" w:cstheme="minorHAnsi"/>
          <w:szCs w:val="22"/>
          <w:lang w:eastAsia="zh-CN"/>
        </w:rPr>
        <w:t>communit</w:t>
      </w:r>
      <w:r w:rsidR="00003DDB" w:rsidRPr="00A45AE6">
        <w:rPr>
          <w:rFonts w:asciiTheme="minorHAnsi" w:hAnsiTheme="minorHAnsi" w:cstheme="minorHAnsi"/>
          <w:szCs w:val="22"/>
          <w:lang w:eastAsia="zh-CN"/>
        </w:rPr>
        <w:t xml:space="preserve">y (as defined by the </w:t>
      </w:r>
      <w:hyperlink r:id="rId10" w:history="1">
        <w:r w:rsidR="00261F79" w:rsidRPr="00261F79">
          <w:rPr>
            <w:rStyle w:val="Hyperlink"/>
            <w:rFonts w:asciiTheme="minorHAnsi" w:hAnsiTheme="minorHAnsi" w:cstheme="minorHAnsi"/>
            <w:szCs w:val="22"/>
            <w:lang w:eastAsia="zh-CN"/>
          </w:rPr>
          <w:t>Maryborough SA2</w:t>
        </w:r>
      </w:hyperlink>
      <w:r w:rsidR="00261F79" w:rsidRPr="00261F79">
        <w:rPr>
          <w:rFonts w:asciiTheme="minorHAnsi" w:hAnsiTheme="minorHAnsi" w:cstheme="minorHAnsi"/>
          <w:szCs w:val="22"/>
          <w:lang w:eastAsia="zh-CN"/>
        </w:rPr>
        <w:t xml:space="preserve"> and </w:t>
      </w:r>
      <w:hyperlink r:id="rId11" w:history="1">
        <w:r w:rsidR="00261F79" w:rsidRPr="00261F79">
          <w:rPr>
            <w:rStyle w:val="Hyperlink"/>
            <w:rFonts w:asciiTheme="minorHAnsi" w:hAnsiTheme="minorHAnsi" w:cstheme="minorHAnsi"/>
            <w:szCs w:val="22"/>
            <w:lang w:eastAsia="zh-CN"/>
          </w:rPr>
          <w:t>Maryborough Surrounds SA2</w:t>
        </w:r>
      </w:hyperlink>
      <w:r w:rsidR="00261F79" w:rsidRPr="00261F79">
        <w:rPr>
          <w:rFonts w:asciiTheme="minorHAnsi" w:hAnsiTheme="minorHAnsi" w:cstheme="minorHAnsi"/>
          <w:szCs w:val="22"/>
          <w:lang w:eastAsia="zh-CN"/>
        </w:rPr>
        <w:t xml:space="preserve"> statistical area</w:t>
      </w:r>
      <w:r w:rsidR="00261F79">
        <w:rPr>
          <w:rFonts w:asciiTheme="minorHAnsi" w:hAnsiTheme="minorHAnsi" w:cstheme="minorHAnsi"/>
          <w:szCs w:val="22"/>
          <w:lang w:eastAsia="zh-CN"/>
        </w:rPr>
        <w:t>s</w:t>
      </w:r>
      <w:r w:rsidR="00003DDB" w:rsidRPr="00A45AE6">
        <w:rPr>
          <w:rFonts w:asciiTheme="minorHAnsi" w:hAnsiTheme="minorHAnsi" w:cstheme="minorHAnsi"/>
          <w:szCs w:val="22"/>
          <w:lang w:eastAsia="zh-CN"/>
        </w:rPr>
        <w:t>)</w:t>
      </w:r>
      <w:r w:rsidR="006D32AD" w:rsidRPr="00A45AE6">
        <w:rPr>
          <w:rFonts w:asciiTheme="minorHAnsi" w:hAnsiTheme="minorHAnsi" w:cstheme="minorHAnsi"/>
          <w:szCs w:val="22"/>
          <w:lang w:eastAsia="zh-CN"/>
        </w:rPr>
        <w:t xml:space="preserve"> </w:t>
      </w:r>
      <w:r w:rsidR="00A02381" w:rsidRPr="00A45AE6">
        <w:rPr>
          <w:rFonts w:asciiTheme="minorHAnsi" w:hAnsiTheme="minorHAnsi" w:cstheme="minorHAnsi"/>
          <w:szCs w:val="22"/>
          <w:lang w:eastAsia="zh-CN"/>
        </w:rPr>
        <w:t xml:space="preserve">in </w:t>
      </w:r>
      <w:r w:rsidR="006D32AD" w:rsidRPr="00A45AE6">
        <w:rPr>
          <w:rFonts w:asciiTheme="minorHAnsi" w:hAnsiTheme="minorHAnsi" w:cstheme="minorHAnsi"/>
          <w:szCs w:val="22"/>
          <w:lang w:eastAsia="zh-CN"/>
        </w:rPr>
        <w:t>Queensland</w:t>
      </w:r>
      <w:r w:rsidR="00A5540C" w:rsidRPr="00A45AE6">
        <w:rPr>
          <w:rFonts w:asciiTheme="minorHAnsi" w:hAnsiTheme="minorHAnsi" w:cstheme="minorHAnsi"/>
          <w:szCs w:val="22"/>
          <w:lang w:eastAsia="zh-CN"/>
        </w:rPr>
        <w:t>.</w:t>
      </w:r>
      <w:r w:rsidR="00CC3C9F" w:rsidRPr="00A45AE6">
        <w:rPr>
          <w:rFonts w:asciiTheme="minorHAnsi" w:hAnsiTheme="minorHAnsi" w:cstheme="minorHAnsi"/>
          <w:szCs w:val="22"/>
        </w:rPr>
        <w:t xml:space="preserve"> </w:t>
      </w:r>
    </w:p>
    <w:p w14:paraId="20864334" w14:textId="513AB1E6" w:rsidR="00F37AE4" w:rsidRPr="00A45AE6" w:rsidRDefault="00F37AE4" w:rsidP="00AA05F9">
      <w:pPr>
        <w:spacing w:after="0"/>
        <w:jc w:val="both"/>
        <w:rPr>
          <w:rFonts w:asciiTheme="minorHAnsi" w:hAnsiTheme="minorHAnsi" w:cstheme="minorHAnsi"/>
          <w:szCs w:val="22"/>
        </w:rPr>
      </w:pPr>
      <w:r w:rsidRPr="00A45AE6">
        <w:rPr>
          <w:rFonts w:asciiTheme="minorHAnsi" w:hAnsiTheme="minorHAnsi" w:cstheme="minorHAnsi"/>
          <w:szCs w:val="22"/>
        </w:rPr>
        <w:t>The Integrated Service Delivery (ISD</w:t>
      </w:r>
      <w:r w:rsidR="00DE4FF7" w:rsidRPr="00A45AE6">
        <w:rPr>
          <w:rFonts w:asciiTheme="minorHAnsi" w:hAnsiTheme="minorHAnsi" w:cstheme="minorHAnsi"/>
          <w:szCs w:val="22"/>
        </w:rPr>
        <w:t>)</w:t>
      </w:r>
      <w:r w:rsidR="005A2209" w:rsidRPr="00A45AE6">
        <w:rPr>
          <w:rFonts w:asciiTheme="minorHAnsi" w:hAnsiTheme="minorHAnsi" w:cstheme="minorHAnsi"/>
          <w:szCs w:val="22"/>
        </w:rPr>
        <w:t xml:space="preserve"> </w:t>
      </w:r>
      <w:r w:rsidRPr="00A45AE6">
        <w:rPr>
          <w:rFonts w:asciiTheme="minorHAnsi" w:hAnsiTheme="minorHAnsi" w:cstheme="minorHAnsi"/>
          <w:szCs w:val="22"/>
        </w:rPr>
        <w:t>Funding Category aims to achieve the following outcomes, including:</w:t>
      </w:r>
    </w:p>
    <w:p w14:paraId="3188445F" w14:textId="77777777" w:rsidR="00A02381" w:rsidRPr="00A45AE6" w:rsidRDefault="00A02381" w:rsidP="00A02381">
      <w:pPr>
        <w:pStyle w:val="ListParagraph"/>
        <w:numPr>
          <w:ilvl w:val="0"/>
          <w:numId w:val="23"/>
        </w:numPr>
        <w:spacing w:before="120"/>
        <w:ind w:left="426" w:hanging="426"/>
        <w:contextualSpacing/>
        <w:jc w:val="both"/>
        <w:rPr>
          <w:rFonts w:asciiTheme="minorHAnsi" w:hAnsiTheme="minorHAnsi" w:cstheme="minorHAnsi"/>
        </w:rPr>
      </w:pPr>
      <w:r w:rsidRPr="00A45AE6">
        <w:rPr>
          <w:rFonts w:asciiTheme="minorHAnsi" w:hAnsiTheme="minorHAnsi" w:cstheme="minorHAnsi"/>
        </w:rPr>
        <w:t xml:space="preserve">Increased parents’/carers’ awareness of and engagement with their child/children’s learning, wellbeing and development; </w:t>
      </w:r>
    </w:p>
    <w:p w14:paraId="5DB41A8A" w14:textId="77777777" w:rsidR="00003DDB" w:rsidRPr="00A45AE6" w:rsidRDefault="00A02381" w:rsidP="00A02381">
      <w:pPr>
        <w:pStyle w:val="ListParagraph"/>
        <w:numPr>
          <w:ilvl w:val="1"/>
          <w:numId w:val="23"/>
        </w:numPr>
        <w:spacing w:before="120"/>
        <w:ind w:left="426" w:hanging="426"/>
        <w:contextualSpacing/>
        <w:jc w:val="both"/>
        <w:rPr>
          <w:rFonts w:asciiTheme="minorHAnsi" w:hAnsiTheme="minorHAnsi" w:cstheme="minorHAnsi"/>
        </w:rPr>
      </w:pPr>
      <w:r w:rsidRPr="00A45AE6">
        <w:rPr>
          <w:rFonts w:asciiTheme="minorHAnsi" w:hAnsiTheme="minorHAnsi" w:cstheme="minorHAnsi"/>
        </w:rPr>
        <w:t xml:space="preserve">Increased secure attachment between children and their parent/carer; </w:t>
      </w:r>
    </w:p>
    <w:p w14:paraId="2EC385C8" w14:textId="64A4E1D8" w:rsidR="00A02381" w:rsidRPr="00A45AE6" w:rsidRDefault="00A02381" w:rsidP="00A02381">
      <w:pPr>
        <w:pStyle w:val="ListParagraph"/>
        <w:numPr>
          <w:ilvl w:val="1"/>
          <w:numId w:val="23"/>
        </w:numPr>
        <w:spacing w:before="120"/>
        <w:ind w:left="426" w:hanging="426"/>
        <w:contextualSpacing/>
        <w:jc w:val="both"/>
        <w:rPr>
          <w:rFonts w:asciiTheme="minorHAnsi" w:hAnsiTheme="minorHAnsi" w:cstheme="minorHAnsi"/>
        </w:rPr>
      </w:pPr>
      <w:r w:rsidRPr="00A45AE6">
        <w:rPr>
          <w:rFonts w:asciiTheme="minorHAnsi" w:hAnsiTheme="minorHAnsi" w:cstheme="minorHAnsi"/>
        </w:rPr>
        <w:t>Increased parental capabilities and confidence in parenting and parenting self-efficacy;</w:t>
      </w:r>
    </w:p>
    <w:p w14:paraId="1CD71B9E" w14:textId="048B09F3" w:rsidR="00A02381" w:rsidRPr="00A45AE6" w:rsidRDefault="00A02381" w:rsidP="00A02381">
      <w:pPr>
        <w:pStyle w:val="ListParagraph"/>
        <w:numPr>
          <w:ilvl w:val="1"/>
          <w:numId w:val="23"/>
        </w:numPr>
        <w:spacing w:before="120"/>
        <w:ind w:left="426" w:hanging="426"/>
        <w:contextualSpacing/>
        <w:jc w:val="both"/>
        <w:rPr>
          <w:rFonts w:asciiTheme="minorHAnsi" w:hAnsiTheme="minorHAnsi" w:cstheme="minorHAnsi"/>
        </w:rPr>
      </w:pPr>
      <w:r w:rsidRPr="00A45AE6">
        <w:rPr>
          <w:rFonts w:asciiTheme="minorHAnsi" w:hAnsiTheme="minorHAnsi" w:cstheme="minorHAnsi"/>
        </w:rPr>
        <w:t xml:space="preserve">Improvement in the rate of children developmentally on track; </w:t>
      </w:r>
    </w:p>
    <w:p w14:paraId="799A71F6" w14:textId="7E788913" w:rsidR="00A02381" w:rsidRPr="00A45AE6" w:rsidRDefault="00A02381" w:rsidP="00A02381">
      <w:pPr>
        <w:pStyle w:val="ListParagraph"/>
        <w:numPr>
          <w:ilvl w:val="1"/>
          <w:numId w:val="23"/>
        </w:numPr>
        <w:spacing w:before="120"/>
        <w:ind w:left="426" w:hanging="426"/>
        <w:contextualSpacing/>
        <w:jc w:val="both"/>
        <w:rPr>
          <w:rFonts w:asciiTheme="minorHAnsi" w:hAnsiTheme="minorHAnsi" w:cstheme="minorHAnsi"/>
        </w:rPr>
      </w:pPr>
      <w:r w:rsidRPr="00A45AE6">
        <w:rPr>
          <w:rFonts w:asciiTheme="minorHAnsi" w:hAnsiTheme="minorHAnsi" w:cstheme="minorHAnsi"/>
        </w:rPr>
        <w:t xml:space="preserve">Increased community connection and families, parents, children accessing the right services at the right time, including kindergarten; and </w:t>
      </w:r>
    </w:p>
    <w:p w14:paraId="4C8844CF" w14:textId="0C63BC0D" w:rsidR="006D32AD" w:rsidRPr="00A45AE6" w:rsidRDefault="00A02381" w:rsidP="00A02381">
      <w:pPr>
        <w:pStyle w:val="ListParagraph"/>
        <w:numPr>
          <w:ilvl w:val="1"/>
          <w:numId w:val="23"/>
        </w:numPr>
        <w:spacing w:before="120"/>
        <w:ind w:left="426" w:hanging="426"/>
        <w:contextualSpacing/>
        <w:jc w:val="both"/>
        <w:rPr>
          <w:rFonts w:asciiTheme="minorHAnsi" w:hAnsiTheme="minorHAnsi" w:cstheme="minorHAnsi"/>
        </w:rPr>
      </w:pPr>
      <w:r w:rsidRPr="00A45AE6">
        <w:rPr>
          <w:rFonts w:asciiTheme="minorHAnsi" w:hAnsiTheme="minorHAnsi" w:cstheme="minorHAnsi"/>
        </w:rPr>
        <w:t>Increased local access to a range of family and early years programs that reflect the current context of Queensland families and are available in a range of formats to support differing needs and requirements.</w:t>
      </w:r>
    </w:p>
    <w:p w14:paraId="4E059D3D" w14:textId="36E1F434" w:rsidR="00B10123" w:rsidRDefault="00B10123">
      <w:pPr>
        <w:spacing w:after="0"/>
        <w:rPr>
          <w:rFonts w:asciiTheme="minorHAnsi" w:eastAsia="Times New Roman" w:hAnsiTheme="minorHAnsi" w:cstheme="minorHAnsi"/>
          <w:spacing w:val="5"/>
          <w:szCs w:val="22"/>
          <w:lang w:val="en" w:eastAsia="zh-TW"/>
        </w:rPr>
      </w:pPr>
      <w:r>
        <w:rPr>
          <w:rFonts w:asciiTheme="minorHAnsi" w:eastAsia="Times New Roman" w:hAnsiTheme="minorHAnsi" w:cstheme="minorHAnsi"/>
          <w:spacing w:val="5"/>
          <w:szCs w:val="22"/>
          <w:lang w:val="en" w:eastAsia="zh-TW"/>
        </w:rPr>
        <w:br w:type="page"/>
      </w:r>
    </w:p>
    <w:p w14:paraId="09A8A40B" w14:textId="4BEBED7F" w:rsidR="00B4421A" w:rsidRPr="00B4421A" w:rsidRDefault="00B4421A" w:rsidP="00AA05F9">
      <w:pPr>
        <w:autoSpaceDE w:val="0"/>
        <w:autoSpaceDN w:val="0"/>
        <w:adjustRightInd w:val="0"/>
        <w:spacing w:before="120" w:after="0"/>
        <w:contextualSpacing/>
        <w:jc w:val="both"/>
        <w:rPr>
          <w:rFonts w:asciiTheme="minorHAnsi" w:eastAsia="Times New Roman" w:hAnsiTheme="minorHAnsi" w:cstheme="minorHAnsi"/>
          <w:spacing w:val="5"/>
          <w:szCs w:val="22"/>
          <w:u w:val="single"/>
          <w:lang w:val="en" w:eastAsia="zh-TW"/>
        </w:rPr>
      </w:pPr>
      <w:r w:rsidRPr="00B4421A">
        <w:rPr>
          <w:rFonts w:asciiTheme="minorHAnsi" w:eastAsia="Times New Roman" w:hAnsiTheme="minorHAnsi" w:cstheme="minorHAnsi"/>
          <w:spacing w:val="5"/>
          <w:szCs w:val="22"/>
          <w:u w:val="single"/>
          <w:lang w:val="en" w:eastAsia="zh-TW"/>
        </w:rPr>
        <w:lastRenderedPageBreak/>
        <w:t>Putting Queensland Kids First – Early Childhood Coordinator</w:t>
      </w:r>
      <w:r>
        <w:rPr>
          <w:rFonts w:asciiTheme="minorHAnsi" w:eastAsia="Times New Roman" w:hAnsiTheme="minorHAnsi" w:cstheme="minorHAnsi"/>
          <w:spacing w:val="5"/>
          <w:szCs w:val="22"/>
          <w:u w:val="single"/>
          <w:lang w:val="en" w:eastAsia="zh-TW"/>
        </w:rPr>
        <w:t xml:space="preserve"> (ECC)</w:t>
      </w:r>
    </w:p>
    <w:p w14:paraId="334FB0A6" w14:textId="77777777" w:rsidR="00B4421A" w:rsidRDefault="00B4421A" w:rsidP="00B4421A">
      <w:pPr>
        <w:autoSpaceDE w:val="0"/>
        <w:autoSpaceDN w:val="0"/>
        <w:adjustRightInd w:val="0"/>
        <w:spacing w:before="120"/>
        <w:jc w:val="both"/>
        <w:rPr>
          <w:rFonts w:asciiTheme="minorHAnsi" w:hAnsiTheme="minorHAnsi" w:cstheme="minorHAnsi"/>
        </w:rPr>
      </w:pPr>
      <w:r>
        <w:rPr>
          <w:rFonts w:asciiTheme="minorHAnsi" w:hAnsiTheme="minorHAnsi" w:cstheme="minorHAnsi"/>
          <w:szCs w:val="22"/>
        </w:rPr>
        <w:t>The ECC initiative aims is to</w:t>
      </w:r>
      <w:r w:rsidRPr="008D3223">
        <w:rPr>
          <w:rFonts w:asciiTheme="minorHAnsi" w:hAnsiTheme="minorHAnsi" w:cstheme="minorHAnsi"/>
          <w:szCs w:val="22"/>
        </w:rPr>
        <w:t xml:space="preserve"> </w:t>
      </w:r>
      <w:r w:rsidRPr="008D3223">
        <w:rPr>
          <w:rFonts w:asciiTheme="minorHAnsi" w:hAnsiTheme="minorHAnsi" w:cstheme="minorHAnsi"/>
        </w:rPr>
        <w:t xml:space="preserve">improve pathways and connections for families experiencing vulnerability and disadvantage to access early childhood education, health, and development services.  </w:t>
      </w:r>
    </w:p>
    <w:p w14:paraId="6FC7EE49" w14:textId="77777777" w:rsidR="00B4421A" w:rsidRDefault="00B4421A" w:rsidP="00B4421A">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Early childhood coordination</w:t>
      </w:r>
      <w:r w:rsidRPr="00E03BBB">
        <w:rPr>
          <w:rFonts w:asciiTheme="minorHAnsi" w:hAnsiTheme="minorHAnsi" w:cstheme="minorHAnsi"/>
          <w:b w:val="0"/>
          <w:bCs w:val="0"/>
          <w:sz w:val="22"/>
          <w:szCs w:val="22"/>
        </w:rPr>
        <w:t xml:space="preserve"> will </w:t>
      </w:r>
      <w:r>
        <w:rPr>
          <w:rFonts w:asciiTheme="minorHAnsi" w:hAnsiTheme="minorHAnsi" w:cstheme="minorHAnsi"/>
          <w:b w:val="0"/>
          <w:bCs w:val="0"/>
          <w:sz w:val="22"/>
          <w:szCs w:val="22"/>
        </w:rPr>
        <w:t xml:space="preserve">provide </w:t>
      </w:r>
      <w:r w:rsidRPr="00E03BBB">
        <w:rPr>
          <w:rFonts w:asciiTheme="minorHAnsi" w:hAnsiTheme="minorHAnsi" w:cstheme="minorHAnsi"/>
          <w:b w:val="0"/>
          <w:bCs w:val="0"/>
          <w:sz w:val="22"/>
          <w:szCs w:val="22"/>
        </w:rPr>
        <w:t xml:space="preserve">practical assistance to support </w:t>
      </w:r>
      <w:r>
        <w:rPr>
          <w:rFonts w:asciiTheme="minorHAnsi" w:hAnsiTheme="minorHAnsi" w:cstheme="minorHAnsi"/>
          <w:b w:val="0"/>
          <w:bCs w:val="0"/>
          <w:sz w:val="22"/>
          <w:szCs w:val="22"/>
        </w:rPr>
        <w:t>children and families experiencing vulnerability to</w:t>
      </w:r>
      <w:r w:rsidRPr="00E03BBB">
        <w:rPr>
          <w:rFonts w:asciiTheme="minorHAnsi" w:hAnsiTheme="minorHAnsi" w:cstheme="minorHAnsi"/>
          <w:b w:val="0"/>
          <w:bCs w:val="0"/>
          <w:sz w:val="22"/>
          <w:szCs w:val="22"/>
        </w:rPr>
        <w:t xml:space="preserve"> successfully transition from home to early childhood settings, and on to school. </w:t>
      </w:r>
      <w:r>
        <w:rPr>
          <w:rFonts w:asciiTheme="minorHAnsi" w:hAnsiTheme="minorHAnsi" w:cstheme="minorHAnsi"/>
          <w:b w:val="0"/>
          <w:bCs w:val="0"/>
          <w:sz w:val="22"/>
          <w:szCs w:val="22"/>
        </w:rPr>
        <w:t>Services</w:t>
      </w:r>
      <w:r w:rsidRPr="00E03BBB">
        <w:rPr>
          <w:rFonts w:asciiTheme="minorHAnsi" w:hAnsiTheme="minorHAnsi" w:cstheme="minorHAnsi"/>
          <w:b w:val="0"/>
          <w:bCs w:val="0"/>
          <w:sz w:val="22"/>
          <w:szCs w:val="22"/>
        </w:rPr>
        <w:t xml:space="preserve"> will take an active role in identifying children and families</w:t>
      </w:r>
      <w:r>
        <w:rPr>
          <w:rFonts w:asciiTheme="minorHAnsi" w:hAnsiTheme="minorHAnsi" w:cstheme="minorHAnsi"/>
          <w:b w:val="0"/>
          <w:bCs w:val="0"/>
          <w:sz w:val="22"/>
          <w:szCs w:val="22"/>
        </w:rPr>
        <w:t xml:space="preserve">, </w:t>
      </w:r>
      <w:r w:rsidRPr="00E03BBB">
        <w:rPr>
          <w:rFonts w:asciiTheme="minorHAnsi" w:hAnsiTheme="minorHAnsi" w:cstheme="minorHAnsi"/>
          <w:b w:val="0"/>
          <w:bCs w:val="0"/>
          <w:sz w:val="22"/>
          <w:szCs w:val="22"/>
        </w:rPr>
        <w:t xml:space="preserve">not currently accessing early childhood services and programs, and </w:t>
      </w:r>
      <w:r>
        <w:rPr>
          <w:rFonts w:asciiTheme="minorHAnsi" w:hAnsiTheme="minorHAnsi" w:cstheme="minorHAnsi"/>
          <w:b w:val="0"/>
          <w:bCs w:val="0"/>
          <w:sz w:val="22"/>
          <w:szCs w:val="22"/>
        </w:rPr>
        <w:t xml:space="preserve">work with them to establish and </w:t>
      </w:r>
      <w:r w:rsidRPr="00E03BBB">
        <w:rPr>
          <w:rFonts w:asciiTheme="minorHAnsi" w:hAnsiTheme="minorHAnsi" w:cstheme="minorHAnsi"/>
          <w:b w:val="0"/>
          <w:bCs w:val="0"/>
          <w:sz w:val="22"/>
          <w:szCs w:val="22"/>
        </w:rPr>
        <w:t xml:space="preserve">maintain engagement and support successful transitions to school. These services </w:t>
      </w:r>
      <w:r>
        <w:rPr>
          <w:rFonts w:asciiTheme="minorHAnsi" w:hAnsiTheme="minorHAnsi" w:cstheme="minorHAnsi"/>
          <w:b w:val="0"/>
          <w:bCs w:val="0"/>
          <w:sz w:val="22"/>
          <w:szCs w:val="22"/>
        </w:rPr>
        <w:t xml:space="preserve">and activities provided will </w:t>
      </w:r>
      <w:r w:rsidRPr="00E03BBB">
        <w:rPr>
          <w:rFonts w:asciiTheme="minorHAnsi" w:hAnsiTheme="minorHAnsi" w:cstheme="minorHAnsi"/>
          <w:b w:val="0"/>
          <w:bCs w:val="0"/>
          <w:sz w:val="22"/>
          <w:szCs w:val="22"/>
        </w:rPr>
        <w:t xml:space="preserve">aim to promote the child’s development, family and child wellbeing, and a sense of belonging </w:t>
      </w:r>
      <w:r>
        <w:rPr>
          <w:rFonts w:asciiTheme="minorHAnsi" w:hAnsiTheme="minorHAnsi" w:cstheme="minorHAnsi"/>
          <w:b w:val="0"/>
          <w:bCs w:val="0"/>
          <w:sz w:val="22"/>
          <w:szCs w:val="22"/>
        </w:rPr>
        <w:t>as</w:t>
      </w:r>
      <w:r w:rsidRPr="00E03BBB">
        <w:rPr>
          <w:rFonts w:asciiTheme="minorHAnsi" w:hAnsiTheme="minorHAnsi" w:cstheme="minorHAnsi"/>
          <w:b w:val="0"/>
          <w:bCs w:val="0"/>
          <w:sz w:val="22"/>
          <w:szCs w:val="22"/>
        </w:rPr>
        <w:t xml:space="preserve"> the child tak</w:t>
      </w:r>
      <w:r>
        <w:rPr>
          <w:rFonts w:asciiTheme="minorHAnsi" w:hAnsiTheme="minorHAnsi" w:cstheme="minorHAnsi"/>
          <w:b w:val="0"/>
          <w:bCs w:val="0"/>
          <w:sz w:val="22"/>
          <w:szCs w:val="22"/>
        </w:rPr>
        <w:t>es</w:t>
      </w:r>
      <w:r w:rsidRPr="00E03BBB">
        <w:rPr>
          <w:rFonts w:asciiTheme="minorHAnsi" w:hAnsiTheme="minorHAnsi" w:cstheme="minorHAnsi"/>
          <w:b w:val="0"/>
          <w:bCs w:val="0"/>
          <w:sz w:val="22"/>
          <w:szCs w:val="22"/>
        </w:rPr>
        <w:t xml:space="preserve"> part in their community. </w:t>
      </w:r>
    </w:p>
    <w:p w14:paraId="61552CA9" w14:textId="77777777" w:rsidR="00B4421A" w:rsidRPr="00E03BBB" w:rsidRDefault="00B4421A" w:rsidP="00B4421A">
      <w:pPr>
        <w:autoSpaceDE w:val="0"/>
        <w:autoSpaceDN w:val="0"/>
        <w:adjustRightInd w:val="0"/>
        <w:spacing w:before="120" w:after="0"/>
        <w:contextualSpacing/>
        <w:jc w:val="both"/>
        <w:rPr>
          <w:rFonts w:asciiTheme="minorHAnsi" w:hAnsiTheme="minorHAnsi" w:cstheme="minorHAnsi"/>
          <w:u w:val="single"/>
        </w:rPr>
      </w:pPr>
      <w:r w:rsidRPr="00E03BBB">
        <w:rPr>
          <w:rFonts w:asciiTheme="minorHAnsi" w:hAnsiTheme="minorHAnsi" w:cstheme="minorHAnsi"/>
          <w:u w:val="single"/>
        </w:rPr>
        <w:t>Links to other initiatives</w:t>
      </w:r>
    </w:p>
    <w:p w14:paraId="1B9F4269" w14:textId="77777777" w:rsidR="00B4421A" w:rsidRDefault="00B4421A" w:rsidP="00B4421A">
      <w:pPr>
        <w:autoSpaceDE w:val="0"/>
        <w:autoSpaceDN w:val="0"/>
        <w:adjustRightInd w:val="0"/>
        <w:spacing w:before="120" w:after="0"/>
        <w:jc w:val="both"/>
        <w:rPr>
          <w:rFonts w:asciiTheme="minorHAnsi" w:hAnsiTheme="minorHAnsi" w:cstheme="minorHAnsi"/>
        </w:rPr>
      </w:pPr>
      <w:r>
        <w:rPr>
          <w:rFonts w:asciiTheme="minorHAnsi" w:hAnsiTheme="minorHAnsi" w:cstheme="minorHAnsi"/>
        </w:rPr>
        <w:t>The proposed services will link with a range of other Putting Queensland Kids First initiatives being delivered across Queensland including:</w:t>
      </w:r>
    </w:p>
    <w:p w14:paraId="47C38904" w14:textId="77777777" w:rsidR="00B4421A" w:rsidRPr="00A041DC" w:rsidRDefault="00B4421A" w:rsidP="00B4421A">
      <w:pPr>
        <w:pStyle w:val="ListParagraph"/>
        <w:numPr>
          <w:ilvl w:val="0"/>
          <w:numId w:val="27"/>
        </w:numPr>
        <w:spacing w:before="120"/>
        <w:ind w:left="714" w:hanging="357"/>
        <w:rPr>
          <w:rFonts w:asciiTheme="minorHAnsi" w:hAnsiTheme="minorHAnsi" w:cstheme="minorHAnsi"/>
          <w:b/>
          <w:bCs/>
        </w:rPr>
      </w:pPr>
      <w:r w:rsidRPr="00A041DC">
        <w:rPr>
          <w:rFonts w:asciiTheme="minorHAnsi" w:hAnsiTheme="minorHAnsi" w:cstheme="minorHAnsi"/>
          <w:b/>
          <w:bCs/>
        </w:rPr>
        <w:t xml:space="preserve">Introduction of </w:t>
      </w:r>
      <w:r>
        <w:rPr>
          <w:rFonts w:asciiTheme="minorHAnsi" w:hAnsiTheme="minorHAnsi" w:cstheme="minorHAnsi"/>
          <w:b/>
          <w:bCs/>
        </w:rPr>
        <w:t xml:space="preserve">extended hours </w:t>
      </w:r>
      <w:r w:rsidRPr="00A041DC">
        <w:rPr>
          <w:rFonts w:asciiTheme="minorHAnsi" w:hAnsiTheme="minorHAnsi" w:cstheme="minorHAnsi"/>
          <w:b/>
          <w:bCs/>
        </w:rPr>
        <w:t>Kindergarten in Discrete Communities</w:t>
      </w:r>
    </w:p>
    <w:p w14:paraId="336C343F" w14:textId="77777777" w:rsidR="00B4421A" w:rsidRPr="00E539E4" w:rsidRDefault="00B4421A" w:rsidP="00B4421A">
      <w:pPr>
        <w:pStyle w:val="projectPrint-viewprint-fieldvalue"/>
        <w:spacing w:before="120" w:after="120"/>
        <w:ind w:left="709"/>
        <w:rPr>
          <w:rFonts w:asciiTheme="minorHAnsi" w:eastAsiaTheme="minorEastAsia" w:hAnsiTheme="minorHAnsi" w:cstheme="minorHAnsi"/>
          <w:sz w:val="22"/>
          <w:szCs w:val="22"/>
          <w:lang w:eastAsia="zh-CN"/>
        </w:rPr>
      </w:pPr>
      <w:r w:rsidRPr="00E539E4">
        <w:rPr>
          <w:rFonts w:asciiTheme="minorHAnsi" w:eastAsiaTheme="minorEastAsia" w:hAnsiTheme="minorHAnsi" w:cstheme="minorHAnsi"/>
          <w:sz w:val="22"/>
          <w:szCs w:val="22"/>
          <w:lang w:eastAsia="zh-CN"/>
        </w:rPr>
        <w:t>Building on the positive impact of Free Kindy, especially for children experiencing vulnerability and disadvantage</w:t>
      </w:r>
      <w:r>
        <w:rPr>
          <w:rFonts w:asciiTheme="minorHAnsi" w:eastAsiaTheme="minorEastAsia" w:hAnsiTheme="minorHAnsi" w:cstheme="minorHAnsi"/>
          <w:sz w:val="22"/>
          <w:szCs w:val="22"/>
          <w:lang w:eastAsia="zh-CN"/>
        </w:rPr>
        <w:t>,</w:t>
      </w:r>
      <w:r w:rsidRPr="00E539E4">
        <w:rPr>
          <w:rFonts w:asciiTheme="minorHAnsi" w:eastAsiaTheme="minorEastAsia" w:hAnsiTheme="minorHAnsi" w:cstheme="minorHAnsi"/>
          <w:sz w:val="22"/>
          <w:szCs w:val="22"/>
          <w:lang w:eastAsia="zh-CN"/>
        </w:rPr>
        <w:t xml:space="preserve"> we will provide access to a full time Kindergarten program in discrete communities. </w:t>
      </w:r>
    </w:p>
    <w:p w14:paraId="591D2DE6" w14:textId="77777777" w:rsidR="00B4421A" w:rsidRPr="00A041DC" w:rsidRDefault="00B4421A" w:rsidP="00B4421A">
      <w:pPr>
        <w:pStyle w:val="ListParagraph"/>
        <w:numPr>
          <w:ilvl w:val="0"/>
          <w:numId w:val="27"/>
        </w:numPr>
        <w:ind w:left="709"/>
        <w:rPr>
          <w:rFonts w:asciiTheme="minorHAnsi" w:hAnsiTheme="minorHAnsi" w:cstheme="minorHAnsi"/>
          <w:b/>
          <w:bCs/>
        </w:rPr>
      </w:pPr>
      <w:r w:rsidRPr="00A041DC">
        <w:rPr>
          <w:rFonts w:asciiTheme="minorHAnsi" w:hAnsiTheme="minorHAnsi" w:cstheme="minorHAnsi"/>
          <w:b/>
          <w:bCs/>
        </w:rPr>
        <w:t>Family Support Coordinators</w:t>
      </w:r>
    </w:p>
    <w:p w14:paraId="4F76C8AA" w14:textId="77777777" w:rsidR="00B4421A" w:rsidRDefault="00B4421A" w:rsidP="00B4421A">
      <w:pPr>
        <w:spacing w:before="120"/>
        <w:ind w:left="709"/>
        <w:rPr>
          <w:rFonts w:asciiTheme="minorHAnsi" w:hAnsiTheme="minorHAnsi" w:cstheme="minorHAnsi"/>
          <w:szCs w:val="22"/>
        </w:rPr>
      </w:pPr>
      <w:r w:rsidRPr="00E539E4">
        <w:rPr>
          <w:rFonts w:asciiTheme="minorHAnsi" w:hAnsiTheme="minorHAnsi" w:cstheme="minorHAnsi"/>
          <w:szCs w:val="22"/>
        </w:rPr>
        <w:t>In-school Family Support Coordinators supporting vulnerable children transition to Prep and through to school, establishing good patterns of attendance, behaviour and engagement.</w:t>
      </w:r>
    </w:p>
    <w:p w14:paraId="1AFD021E" w14:textId="77777777" w:rsidR="00B4421A" w:rsidRPr="00A041DC" w:rsidRDefault="00B4421A" w:rsidP="00B4421A">
      <w:pPr>
        <w:pStyle w:val="ListParagraph"/>
        <w:numPr>
          <w:ilvl w:val="0"/>
          <w:numId w:val="27"/>
        </w:numPr>
        <w:spacing w:before="120" w:after="120"/>
        <w:rPr>
          <w:rFonts w:asciiTheme="minorHAnsi" w:hAnsiTheme="minorHAnsi" w:cstheme="minorHAnsi"/>
          <w:b/>
          <w:bCs/>
        </w:rPr>
      </w:pPr>
      <w:r w:rsidRPr="00A041DC">
        <w:rPr>
          <w:rFonts w:asciiTheme="minorHAnsi" w:hAnsiTheme="minorHAnsi" w:cstheme="minorHAnsi"/>
          <w:b/>
          <w:bCs/>
        </w:rPr>
        <w:t>Enhanced Child and Family Health Services and developmental checks</w:t>
      </w:r>
    </w:p>
    <w:p w14:paraId="77470300" w14:textId="77777777" w:rsidR="00B4421A" w:rsidRPr="00695985" w:rsidRDefault="00B4421A" w:rsidP="00B4421A">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Child and Family Health Services will be expanded to provide children and their families with timely child health and developmental checks and enhanced supports that may include building parenting capacity, brief interventions, and advice to support on-track development. </w:t>
      </w:r>
    </w:p>
    <w:p w14:paraId="7A4B097D" w14:textId="77777777" w:rsidR="00B4421A" w:rsidRPr="00A041DC" w:rsidRDefault="00B4421A" w:rsidP="00B4421A">
      <w:pPr>
        <w:pStyle w:val="ListParagraph"/>
        <w:numPr>
          <w:ilvl w:val="0"/>
          <w:numId w:val="27"/>
        </w:numPr>
        <w:spacing w:before="120" w:after="120"/>
        <w:jc w:val="both"/>
        <w:rPr>
          <w:rFonts w:asciiTheme="minorHAnsi" w:hAnsiTheme="minorHAnsi" w:cstheme="minorHAnsi"/>
          <w:b/>
          <w:bCs/>
        </w:rPr>
      </w:pPr>
      <w:r w:rsidRPr="00A041DC">
        <w:rPr>
          <w:rFonts w:asciiTheme="minorHAnsi" w:hAnsiTheme="minorHAnsi" w:cstheme="minorHAnsi"/>
          <w:b/>
          <w:bCs/>
        </w:rPr>
        <w:t>Enhanced Child Development Services</w:t>
      </w:r>
    </w:p>
    <w:p w14:paraId="2BB7EF3B" w14:textId="77777777" w:rsidR="00B4421A" w:rsidRPr="00695985" w:rsidRDefault="00B4421A" w:rsidP="00B4421A">
      <w:pPr>
        <w:pStyle w:val="ListParagraph"/>
        <w:spacing w:before="120" w:after="120"/>
        <w:jc w:val="both"/>
        <w:rPr>
          <w:rFonts w:asciiTheme="minorHAnsi" w:hAnsiTheme="minorHAnsi" w:cstheme="minorHAnsi"/>
        </w:rPr>
      </w:pPr>
      <w:r w:rsidRPr="00695985">
        <w:rPr>
          <w:rFonts w:asciiTheme="minorHAnsi" w:hAnsiTheme="minorHAnsi" w:cstheme="minorHAnsi"/>
        </w:rPr>
        <w:t>In priority locations, enhancing Child Development Services to connect families with allied health clinicians to support the diagnosis of complex child development concerns.</w:t>
      </w:r>
    </w:p>
    <w:p w14:paraId="4A6176C9" w14:textId="77777777" w:rsidR="00B4421A" w:rsidRPr="00A041DC" w:rsidRDefault="00B4421A" w:rsidP="00B4421A">
      <w:pPr>
        <w:pStyle w:val="ListParagraph"/>
        <w:numPr>
          <w:ilvl w:val="0"/>
          <w:numId w:val="27"/>
        </w:numPr>
        <w:spacing w:before="120" w:after="120"/>
        <w:jc w:val="both"/>
        <w:rPr>
          <w:rFonts w:asciiTheme="minorHAnsi" w:hAnsiTheme="minorHAnsi" w:cstheme="minorHAnsi"/>
          <w:b/>
          <w:bCs/>
        </w:rPr>
      </w:pPr>
      <w:r w:rsidRPr="00A041DC">
        <w:rPr>
          <w:rFonts w:asciiTheme="minorHAnsi" w:hAnsiTheme="minorHAnsi" w:cstheme="minorHAnsi"/>
          <w:b/>
          <w:bCs/>
        </w:rPr>
        <w:t>Improved children’s hearing screening and diagnosis</w:t>
      </w:r>
    </w:p>
    <w:p w14:paraId="1816DA62" w14:textId="77777777" w:rsidR="00B4421A" w:rsidRPr="00695985" w:rsidRDefault="00B4421A" w:rsidP="00B4421A">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Expanded Community Hearing Screening Services to increase access to screening and diagnostic audiology services for children. </w:t>
      </w:r>
    </w:p>
    <w:p w14:paraId="3FC4A184" w14:textId="77777777" w:rsidR="00B4421A" w:rsidRPr="00A041DC" w:rsidRDefault="00B4421A" w:rsidP="00B4421A">
      <w:pPr>
        <w:pStyle w:val="ListParagraph"/>
        <w:numPr>
          <w:ilvl w:val="0"/>
          <w:numId w:val="27"/>
        </w:numPr>
        <w:spacing w:before="120" w:after="120"/>
        <w:jc w:val="both"/>
        <w:rPr>
          <w:rFonts w:asciiTheme="minorHAnsi" w:hAnsiTheme="minorHAnsi" w:cstheme="minorHAnsi"/>
          <w:b/>
          <w:bCs/>
        </w:rPr>
      </w:pPr>
      <w:r w:rsidRPr="00A041DC">
        <w:rPr>
          <w:rFonts w:asciiTheme="minorHAnsi" w:hAnsiTheme="minorHAnsi" w:cstheme="minorHAnsi"/>
          <w:b/>
          <w:bCs/>
        </w:rPr>
        <w:t>Expanding Connecting2u to support every Queensland family</w:t>
      </w:r>
    </w:p>
    <w:p w14:paraId="6A85B101" w14:textId="6F5CF9BB" w:rsidR="00B4421A" w:rsidRPr="00BC251C" w:rsidRDefault="00B4421A" w:rsidP="00BC251C">
      <w:pPr>
        <w:pStyle w:val="ListParagraph"/>
        <w:spacing w:before="120" w:after="120"/>
        <w:jc w:val="both"/>
        <w:rPr>
          <w:rFonts w:asciiTheme="minorHAnsi" w:hAnsiTheme="minorHAnsi" w:cstheme="minorHAnsi"/>
        </w:rPr>
      </w:pPr>
      <w:r w:rsidRPr="00695985">
        <w:rPr>
          <w:rFonts w:asciiTheme="minorHAnsi" w:hAnsiTheme="minorHAnsi" w:cstheme="minorHAnsi"/>
        </w:rPr>
        <w:t>The Connecting2u program provides weekly text messages with prompts and strategies to support healthy development, parental wellbeing, community connection and information about where to access more support, if needed.</w:t>
      </w:r>
    </w:p>
    <w:p w14:paraId="22C48FBE" w14:textId="7DCF02BA" w:rsidR="006D32AD" w:rsidRPr="00A45AE6" w:rsidRDefault="006D32AD" w:rsidP="00AA05F9">
      <w:pPr>
        <w:autoSpaceDE w:val="0"/>
        <w:autoSpaceDN w:val="0"/>
        <w:adjustRightInd w:val="0"/>
        <w:spacing w:before="120" w:after="0"/>
        <w:contextualSpacing/>
        <w:jc w:val="both"/>
        <w:rPr>
          <w:rFonts w:asciiTheme="minorHAnsi" w:hAnsiTheme="minorHAnsi" w:cstheme="minorHAnsi"/>
          <w:szCs w:val="22"/>
        </w:rPr>
      </w:pPr>
      <w:r w:rsidRPr="00A45AE6">
        <w:rPr>
          <w:rFonts w:asciiTheme="minorHAnsi" w:eastAsia="Times New Roman" w:hAnsiTheme="minorHAnsi" w:cstheme="minorHAnsi"/>
          <w:spacing w:val="5"/>
          <w:szCs w:val="22"/>
          <w:lang w:val="en" w:eastAsia="zh-TW"/>
        </w:rPr>
        <w:t xml:space="preserve">The department is inviting eligible organisations to apply for funding to </w:t>
      </w:r>
      <w:r w:rsidRPr="00A45AE6">
        <w:rPr>
          <w:rFonts w:asciiTheme="minorHAnsi" w:hAnsiTheme="minorHAnsi" w:cstheme="minorHAnsi"/>
          <w:szCs w:val="22"/>
        </w:rPr>
        <w:t>provide comprehensive, locally responsive and connected services that support child and parent/carer wellbeing, enhance positive child learning and development and build parenting capacity within the identified communities.</w:t>
      </w:r>
    </w:p>
    <w:p w14:paraId="69CB3DFE" w14:textId="77777777" w:rsidR="006D32AD" w:rsidRPr="00A45AE6" w:rsidRDefault="006D32AD" w:rsidP="00AA05F9">
      <w:pPr>
        <w:autoSpaceDE w:val="0"/>
        <w:autoSpaceDN w:val="0"/>
        <w:adjustRightInd w:val="0"/>
        <w:spacing w:before="120" w:after="0"/>
        <w:contextualSpacing/>
        <w:jc w:val="both"/>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D425EE" w:rsidRPr="00A45AE6" w14:paraId="2F0421E0" w14:textId="77777777" w:rsidTr="00485F5A">
        <w:tc>
          <w:tcPr>
            <w:tcW w:w="9743" w:type="dxa"/>
            <w:shd w:val="clear" w:color="auto" w:fill="000000"/>
          </w:tcPr>
          <w:p w14:paraId="35162E8A" w14:textId="77777777" w:rsidR="00D425EE" w:rsidRPr="00A45AE6" w:rsidRDefault="00D425EE" w:rsidP="00AA05F9">
            <w:pPr>
              <w:pStyle w:val="Heading1"/>
              <w:numPr>
                <w:ilvl w:val="0"/>
                <w:numId w:val="4"/>
              </w:numPr>
              <w:spacing w:before="0" w:after="0" w:line="276" w:lineRule="auto"/>
              <w:ind w:hanging="580"/>
              <w:jc w:val="both"/>
              <w:rPr>
                <w:rFonts w:asciiTheme="minorHAnsi" w:hAnsiTheme="minorHAnsi" w:cstheme="minorHAnsi"/>
                <w:sz w:val="22"/>
                <w:szCs w:val="22"/>
              </w:rPr>
            </w:pPr>
            <w:bookmarkStart w:id="2" w:name="_Toc299554398"/>
            <w:bookmarkStart w:id="3" w:name="_Toc299527835"/>
            <w:bookmarkStart w:id="4" w:name="_Toc299554399"/>
            <w:bookmarkStart w:id="5" w:name="_Toc299527836"/>
            <w:bookmarkStart w:id="6" w:name="_Toc299554400"/>
            <w:bookmarkEnd w:id="2"/>
            <w:bookmarkEnd w:id="3"/>
            <w:bookmarkEnd w:id="4"/>
            <w:bookmarkEnd w:id="5"/>
            <w:bookmarkEnd w:id="6"/>
            <w:r w:rsidRPr="00A45AE6">
              <w:rPr>
                <w:rFonts w:asciiTheme="minorHAnsi" w:hAnsiTheme="minorHAnsi" w:cstheme="minorHAnsi"/>
                <w:sz w:val="22"/>
                <w:szCs w:val="22"/>
              </w:rPr>
              <w:br w:type="page"/>
            </w:r>
            <w:bookmarkStart w:id="7" w:name="_Toc328043396"/>
            <w:r w:rsidRPr="00A45AE6">
              <w:rPr>
                <w:rFonts w:asciiTheme="minorHAnsi" w:hAnsiTheme="minorHAnsi" w:cstheme="minorHAnsi"/>
                <w:sz w:val="22"/>
                <w:szCs w:val="22"/>
              </w:rPr>
              <w:t>Funding Details</w:t>
            </w:r>
            <w:bookmarkEnd w:id="7"/>
          </w:p>
        </w:tc>
      </w:tr>
    </w:tbl>
    <w:p w14:paraId="4C945BA0" w14:textId="32D7617E" w:rsidR="00485F5A" w:rsidRDefault="00485F5A" w:rsidP="00AA05F9">
      <w:pPr>
        <w:spacing w:before="120"/>
        <w:jc w:val="both"/>
        <w:rPr>
          <w:rFonts w:asciiTheme="minorHAnsi" w:eastAsia="Times New Roman" w:hAnsiTheme="minorHAnsi" w:cstheme="minorHAnsi"/>
          <w:spacing w:val="5"/>
          <w:szCs w:val="22"/>
          <w:lang w:eastAsia="zh-TW"/>
        </w:rPr>
      </w:pPr>
      <w:r w:rsidRPr="00A45AE6">
        <w:rPr>
          <w:rFonts w:asciiTheme="minorHAnsi" w:hAnsiTheme="minorHAnsi" w:cstheme="minorHAnsi"/>
          <w:szCs w:val="22"/>
        </w:rPr>
        <w:t xml:space="preserve">The </w:t>
      </w:r>
      <w:r w:rsidR="00B872D2" w:rsidRPr="00A45AE6">
        <w:rPr>
          <w:rFonts w:asciiTheme="minorHAnsi" w:hAnsiTheme="minorHAnsi" w:cstheme="minorHAnsi"/>
          <w:szCs w:val="22"/>
        </w:rPr>
        <w:t>d</w:t>
      </w:r>
      <w:r w:rsidRPr="00A45AE6">
        <w:rPr>
          <w:rFonts w:asciiTheme="minorHAnsi" w:hAnsiTheme="minorHAnsi" w:cstheme="minorHAnsi"/>
          <w:szCs w:val="22"/>
        </w:rPr>
        <w:t xml:space="preserve">epartment will provide </w:t>
      </w:r>
      <w:r w:rsidR="00D3217A" w:rsidRPr="00A45AE6">
        <w:rPr>
          <w:rFonts w:asciiTheme="minorHAnsi" w:hAnsiTheme="minorHAnsi" w:cstheme="minorHAnsi"/>
          <w:szCs w:val="22"/>
        </w:rPr>
        <w:t>grant funding to an organisation to</w:t>
      </w:r>
      <w:r w:rsidR="00343A84" w:rsidRPr="00A45AE6">
        <w:rPr>
          <w:rFonts w:asciiTheme="minorHAnsi" w:eastAsia="Times New Roman" w:hAnsiTheme="minorHAnsi" w:cstheme="minorHAnsi"/>
          <w:spacing w:val="5"/>
          <w:szCs w:val="22"/>
          <w:lang w:eastAsia="zh-TW"/>
        </w:rPr>
        <w:t xml:space="preserve"> operate an Early Years Place serving the learning and development needs of children aged from birth to eight years and their families in </w:t>
      </w:r>
      <w:r w:rsidR="00592136" w:rsidRPr="00A45AE6">
        <w:rPr>
          <w:rFonts w:asciiTheme="minorHAnsi" w:eastAsia="Times New Roman" w:hAnsiTheme="minorHAnsi" w:cstheme="minorHAnsi"/>
          <w:spacing w:val="5"/>
          <w:szCs w:val="22"/>
          <w:lang w:eastAsia="zh-TW"/>
        </w:rPr>
        <w:t>the Maryborough community</w:t>
      </w:r>
      <w:r w:rsidR="00343A84" w:rsidRPr="00A45AE6">
        <w:rPr>
          <w:rFonts w:asciiTheme="minorHAnsi" w:eastAsia="Times New Roman" w:hAnsiTheme="minorHAnsi" w:cstheme="minorHAnsi"/>
          <w:spacing w:val="5"/>
          <w:szCs w:val="22"/>
          <w:lang w:eastAsia="zh-TW"/>
        </w:rPr>
        <w:t>.</w:t>
      </w:r>
      <w:r w:rsidR="00B87768">
        <w:rPr>
          <w:rFonts w:asciiTheme="minorHAnsi" w:eastAsia="Times New Roman" w:hAnsiTheme="minorHAnsi" w:cstheme="minorHAnsi"/>
          <w:spacing w:val="5"/>
          <w:szCs w:val="22"/>
          <w:lang w:eastAsia="zh-TW"/>
        </w:rPr>
        <w:t xml:space="preserve"> </w:t>
      </w:r>
      <w:r w:rsidR="00BC251C">
        <w:rPr>
          <w:rFonts w:asciiTheme="minorHAnsi" w:eastAsia="Times New Roman" w:hAnsiTheme="minorHAnsi" w:cstheme="minorHAnsi"/>
          <w:spacing w:val="5"/>
          <w:szCs w:val="22"/>
          <w:lang w:eastAsia="zh-TW"/>
        </w:rPr>
        <w:t xml:space="preserve">ECC funding </w:t>
      </w:r>
      <w:r w:rsidR="00BC251C" w:rsidRPr="004121A6">
        <w:rPr>
          <w:rFonts w:asciiTheme="minorHAnsi" w:hAnsiTheme="minorHAnsi" w:cstheme="minorHAnsi"/>
        </w:rPr>
        <w:t xml:space="preserve">will </w:t>
      </w:r>
      <w:r w:rsidR="00BC251C">
        <w:rPr>
          <w:rFonts w:asciiTheme="minorHAnsi" w:hAnsiTheme="minorHAnsi" w:cstheme="minorHAnsi"/>
        </w:rPr>
        <w:t xml:space="preserve">also </w:t>
      </w:r>
      <w:r w:rsidR="00BC251C" w:rsidRPr="004121A6">
        <w:rPr>
          <w:rFonts w:asciiTheme="minorHAnsi" w:hAnsiTheme="minorHAnsi" w:cstheme="minorHAnsi"/>
        </w:rPr>
        <w:t>assist the organisation/s to leverage existing community connections and service relationships to support children and their families to engage with and participate in early childhood learning and development activities</w:t>
      </w:r>
      <w:r w:rsidR="00BC251C">
        <w:rPr>
          <w:rFonts w:asciiTheme="minorHAnsi" w:hAnsiTheme="minorHAnsi" w:cstheme="minorHAnsi"/>
        </w:rPr>
        <w:t>, and deliver in priority locations in a satellite or outreach approach, meeting families where they are.</w:t>
      </w:r>
    </w:p>
    <w:p w14:paraId="66FA4A31" w14:textId="46BC49E5" w:rsidR="00C37A5B" w:rsidRDefault="00C37A5B">
      <w:pPr>
        <w:spacing w:after="0"/>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br w:type="page"/>
      </w:r>
    </w:p>
    <w:p w14:paraId="406BAB4F" w14:textId="77777777" w:rsidR="00BC251C" w:rsidRPr="00A45AE6" w:rsidRDefault="00BC251C" w:rsidP="00AA05F9">
      <w:pPr>
        <w:spacing w:before="120"/>
        <w:jc w:val="both"/>
        <w:rPr>
          <w:rFonts w:asciiTheme="minorHAnsi" w:eastAsia="Times New Roman" w:hAnsiTheme="minorHAnsi" w:cstheme="minorHAnsi"/>
          <w:spacing w:val="5"/>
          <w:szCs w:val="22"/>
          <w:lang w:eastAsia="zh-TW"/>
        </w:rPr>
      </w:pPr>
    </w:p>
    <w:p w14:paraId="728BED60" w14:textId="30FDD2A4" w:rsidR="00343A84" w:rsidRPr="00B10123" w:rsidRDefault="00B87768" w:rsidP="00AA05F9">
      <w:pPr>
        <w:spacing w:before="220" w:line="276" w:lineRule="auto"/>
        <w:jc w:val="both"/>
        <w:rPr>
          <w:rFonts w:asciiTheme="minorHAnsi" w:hAnsiTheme="minorHAnsi" w:cstheme="minorHAnsi"/>
          <w:szCs w:val="22"/>
          <w:u w:val="single"/>
        </w:rPr>
      </w:pPr>
      <w:r>
        <w:rPr>
          <w:rFonts w:asciiTheme="minorHAnsi" w:hAnsiTheme="minorHAnsi" w:cstheme="minorHAnsi"/>
          <w:szCs w:val="22"/>
          <w:u w:val="single"/>
        </w:rPr>
        <w:t xml:space="preserve">Item 1: </w:t>
      </w:r>
      <w:r w:rsidR="00343A84" w:rsidRPr="00A45AE6">
        <w:rPr>
          <w:rFonts w:asciiTheme="minorHAnsi" w:hAnsiTheme="minorHAnsi" w:cstheme="minorHAnsi"/>
          <w:szCs w:val="22"/>
          <w:u w:val="single"/>
        </w:rPr>
        <w:t>Annual Funding</w:t>
      </w:r>
      <w:r>
        <w:rPr>
          <w:rFonts w:asciiTheme="minorHAnsi" w:hAnsiTheme="minorHAnsi" w:cstheme="minorHAnsi"/>
          <w:szCs w:val="22"/>
          <w:u w:val="single"/>
        </w:rPr>
        <w:t xml:space="preserve"> – Early Years </w:t>
      </w:r>
      <w:r w:rsidRPr="00B10123">
        <w:rPr>
          <w:rFonts w:asciiTheme="minorHAnsi" w:hAnsiTheme="minorHAnsi" w:cstheme="minorHAnsi"/>
          <w:szCs w:val="22"/>
          <w:u w:val="single"/>
        </w:rPr>
        <w:t>Place (</w:t>
      </w:r>
      <w:r w:rsidRPr="00B10123">
        <w:rPr>
          <w:rFonts w:asciiTheme="minorHAnsi" w:hAnsiTheme="minorHAnsi" w:cstheme="minorHAnsi"/>
          <w:szCs w:val="22"/>
        </w:rPr>
        <w:t>October 2024 to 31 December 2026)</w:t>
      </w:r>
    </w:p>
    <w:p w14:paraId="7D1E7D6C" w14:textId="1AF73321" w:rsidR="00343A84" w:rsidRPr="00A45AE6" w:rsidRDefault="00343A84" w:rsidP="00AA05F9">
      <w:pPr>
        <w:spacing w:before="120" w:line="276" w:lineRule="auto"/>
        <w:jc w:val="both"/>
        <w:rPr>
          <w:rFonts w:asciiTheme="minorHAnsi" w:hAnsiTheme="minorHAnsi" w:cstheme="minorHAnsi"/>
          <w:szCs w:val="22"/>
        </w:rPr>
      </w:pPr>
      <w:r w:rsidRPr="00B10123">
        <w:rPr>
          <w:rFonts w:asciiTheme="minorHAnsi" w:hAnsiTheme="minorHAnsi" w:cstheme="minorHAnsi"/>
          <w:szCs w:val="22"/>
        </w:rPr>
        <w:t xml:space="preserve">Funding of </w:t>
      </w:r>
      <w:r w:rsidR="00B8665F" w:rsidRPr="00B10123">
        <w:rPr>
          <w:rFonts w:asciiTheme="minorHAnsi" w:hAnsiTheme="minorHAnsi" w:cstheme="minorHAnsi"/>
          <w:b/>
          <w:bCs/>
          <w:szCs w:val="22"/>
        </w:rPr>
        <w:t>$</w:t>
      </w:r>
      <w:r w:rsidR="00592136" w:rsidRPr="00B10123">
        <w:rPr>
          <w:rFonts w:asciiTheme="minorHAnsi" w:hAnsiTheme="minorHAnsi" w:cstheme="minorHAnsi"/>
          <w:b/>
          <w:bCs/>
          <w:szCs w:val="22"/>
        </w:rPr>
        <w:t>5</w:t>
      </w:r>
      <w:r w:rsidR="00404D4F">
        <w:rPr>
          <w:rFonts w:asciiTheme="minorHAnsi" w:hAnsiTheme="minorHAnsi" w:cstheme="minorHAnsi"/>
          <w:b/>
          <w:bCs/>
          <w:szCs w:val="22"/>
        </w:rPr>
        <w:t>35,844</w:t>
      </w:r>
      <w:r w:rsidR="00592136" w:rsidRPr="00B10123">
        <w:rPr>
          <w:rFonts w:asciiTheme="minorHAnsi" w:hAnsiTheme="minorHAnsi" w:cstheme="minorHAnsi"/>
          <w:b/>
          <w:bCs/>
          <w:szCs w:val="22"/>
        </w:rPr>
        <w:t xml:space="preserve"> </w:t>
      </w:r>
      <w:r w:rsidR="00592136" w:rsidRPr="00B10123">
        <w:rPr>
          <w:rFonts w:asciiTheme="minorHAnsi" w:hAnsiTheme="minorHAnsi" w:cstheme="minorHAnsi"/>
          <w:szCs w:val="22"/>
        </w:rPr>
        <w:t xml:space="preserve">(GST exclusive) </w:t>
      </w:r>
      <w:r w:rsidRPr="00B10123">
        <w:rPr>
          <w:rFonts w:asciiTheme="minorHAnsi" w:hAnsiTheme="minorHAnsi" w:cstheme="minorHAnsi"/>
          <w:szCs w:val="22"/>
        </w:rPr>
        <w:t>will be available</w:t>
      </w:r>
      <w:r w:rsidRPr="00A45AE6">
        <w:rPr>
          <w:rFonts w:asciiTheme="minorHAnsi" w:hAnsiTheme="minorHAnsi" w:cstheme="minorHAnsi"/>
          <w:szCs w:val="22"/>
        </w:rPr>
        <w:t xml:space="preserve"> and may be expended on:</w:t>
      </w:r>
    </w:p>
    <w:p w14:paraId="15BE9AB0" w14:textId="77777777" w:rsidR="00343A84" w:rsidRPr="00A45AE6" w:rsidRDefault="00343A84" w:rsidP="00AA05F9">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A45AE6">
        <w:rPr>
          <w:rFonts w:asciiTheme="minorHAnsi" w:hAnsiTheme="minorHAnsi" w:cstheme="minorHAnsi"/>
          <w:szCs w:val="22"/>
          <w:lang w:eastAsia="zh-CN"/>
        </w:rPr>
        <w:t>Staffing and operational costs for the organisation to:</w:t>
      </w:r>
    </w:p>
    <w:p w14:paraId="4C410E8E" w14:textId="4E106C17" w:rsidR="00343A84" w:rsidRPr="00A45AE6" w:rsidRDefault="00343A84" w:rsidP="00AA05F9">
      <w:pPr>
        <w:numPr>
          <w:ilvl w:val="1"/>
          <w:numId w:val="5"/>
        </w:numPr>
        <w:tabs>
          <w:tab w:val="left" w:pos="851"/>
          <w:tab w:val="left" w:pos="1560"/>
        </w:tabs>
        <w:autoSpaceDE w:val="0"/>
        <w:autoSpaceDN w:val="0"/>
        <w:adjustRightInd w:val="0"/>
        <w:spacing w:before="60"/>
        <w:ind w:left="1560" w:hanging="420"/>
        <w:jc w:val="both"/>
        <w:rPr>
          <w:rFonts w:asciiTheme="minorHAnsi" w:hAnsiTheme="minorHAnsi" w:cstheme="minorHAnsi"/>
          <w:szCs w:val="22"/>
          <w:lang w:eastAsia="zh-CN"/>
        </w:rPr>
      </w:pPr>
      <w:r w:rsidRPr="00A45AE6">
        <w:rPr>
          <w:rFonts w:asciiTheme="minorHAnsi" w:hAnsiTheme="minorHAnsi" w:cstheme="minorHAnsi"/>
          <w:szCs w:val="22"/>
          <w:lang w:eastAsia="zh-CN"/>
        </w:rPr>
        <w:t xml:space="preserve">establish and operate the new Early Years Place; for </w:t>
      </w:r>
      <w:r w:rsidR="00B25D4F" w:rsidRPr="00A45AE6">
        <w:rPr>
          <w:rFonts w:asciiTheme="minorHAnsi" w:hAnsiTheme="minorHAnsi" w:cstheme="minorHAnsi"/>
          <w:szCs w:val="22"/>
          <w:lang w:eastAsia="zh-CN"/>
        </w:rPr>
        <w:t>example,</w:t>
      </w:r>
      <w:r w:rsidRPr="00A45AE6">
        <w:rPr>
          <w:rFonts w:asciiTheme="minorHAnsi" w:hAnsiTheme="minorHAnsi" w:cstheme="minorHAnsi"/>
          <w:szCs w:val="22"/>
          <w:lang w:eastAsia="zh-CN"/>
        </w:rPr>
        <w:t xml:space="preserve"> a Coordinator and early childhood staff;</w:t>
      </w:r>
    </w:p>
    <w:p w14:paraId="76D83566" w14:textId="77777777" w:rsidR="00343A84" w:rsidRPr="00A45AE6" w:rsidRDefault="00343A84" w:rsidP="00AA05F9">
      <w:pPr>
        <w:numPr>
          <w:ilvl w:val="1"/>
          <w:numId w:val="5"/>
        </w:numPr>
        <w:tabs>
          <w:tab w:val="left" w:pos="851"/>
          <w:tab w:val="left" w:pos="1560"/>
        </w:tabs>
        <w:autoSpaceDE w:val="0"/>
        <w:autoSpaceDN w:val="0"/>
        <w:adjustRightInd w:val="0"/>
        <w:spacing w:before="60"/>
        <w:ind w:left="1560" w:hanging="420"/>
        <w:jc w:val="both"/>
        <w:rPr>
          <w:rFonts w:asciiTheme="minorHAnsi" w:hAnsiTheme="minorHAnsi" w:cstheme="minorHAnsi"/>
          <w:szCs w:val="22"/>
          <w:lang w:eastAsia="zh-CN"/>
        </w:rPr>
      </w:pPr>
      <w:r w:rsidRPr="00A45AE6">
        <w:rPr>
          <w:rFonts w:asciiTheme="minorHAnsi" w:hAnsiTheme="minorHAnsi" w:cstheme="minorHAnsi"/>
          <w:szCs w:val="22"/>
          <w:lang w:eastAsia="zh-CN"/>
        </w:rPr>
        <w:t>support delivery of programs and activities within the local communities; and</w:t>
      </w:r>
    </w:p>
    <w:p w14:paraId="5F8585C2" w14:textId="77777777" w:rsidR="00343A84" w:rsidRPr="00A45AE6" w:rsidRDefault="00343A84" w:rsidP="00AA05F9">
      <w:pPr>
        <w:numPr>
          <w:ilvl w:val="1"/>
          <w:numId w:val="5"/>
        </w:numPr>
        <w:tabs>
          <w:tab w:val="left" w:pos="851"/>
          <w:tab w:val="left" w:pos="1560"/>
        </w:tabs>
        <w:autoSpaceDE w:val="0"/>
        <w:autoSpaceDN w:val="0"/>
        <w:adjustRightInd w:val="0"/>
        <w:spacing w:before="60"/>
        <w:ind w:left="1560" w:hanging="420"/>
        <w:jc w:val="both"/>
        <w:rPr>
          <w:rFonts w:asciiTheme="minorHAnsi" w:hAnsiTheme="minorHAnsi" w:cstheme="minorHAnsi"/>
          <w:szCs w:val="22"/>
          <w:lang w:eastAsia="zh-CN"/>
        </w:rPr>
      </w:pPr>
      <w:r w:rsidRPr="00A45AE6">
        <w:rPr>
          <w:rFonts w:asciiTheme="minorHAnsi" w:hAnsiTheme="minorHAnsi" w:cstheme="minorHAnsi"/>
          <w:szCs w:val="22"/>
          <w:lang w:eastAsia="zh-CN"/>
        </w:rPr>
        <w:t xml:space="preserve">develop partnerships and stakeholder engagement activities to ensure responsiveness to early childhood development and learning needs, including referral pathways within the local communities. </w:t>
      </w:r>
    </w:p>
    <w:p w14:paraId="38A5F202" w14:textId="77777777" w:rsidR="00B87768" w:rsidRDefault="0068273C" w:rsidP="00411E8E">
      <w:pPr>
        <w:pStyle w:val="ListParagraph"/>
        <w:numPr>
          <w:ilvl w:val="0"/>
          <w:numId w:val="5"/>
        </w:numPr>
        <w:spacing w:before="120" w:after="120" w:line="276" w:lineRule="auto"/>
        <w:ind w:left="850" w:hanging="425"/>
        <w:jc w:val="both"/>
        <w:rPr>
          <w:rFonts w:asciiTheme="minorHAnsi" w:hAnsiTheme="minorHAnsi" w:cstheme="minorHAnsi"/>
        </w:rPr>
      </w:pPr>
      <w:r w:rsidRPr="00B87768">
        <w:rPr>
          <w:rFonts w:asciiTheme="minorHAnsi" w:hAnsiTheme="minorHAnsi" w:cstheme="minorHAnsi"/>
        </w:rPr>
        <w:t>O</w:t>
      </w:r>
      <w:r w:rsidR="00343A84" w:rsidRPr="00B87768">
        <w:rPr>
          <w:rFonts w:asciiTheme="minorHAnsi" w:hAnsiTheme="minorHAnsi" w:cstheme="minorHAnsi"/>
        </w:rPr>
        <w:t xml:space="preserve">rganisational costs including </w:t>
      </w:r>
      <w:r w:rsidR="00D45B59" w:rsidRPr="00B87768">
        <w:rPr>
          <w:rFonts w:asciiTheme="minorHAnsi" w:hAnsiTheme="minorHAnsi" w:cstheme="minorHAnsi"/>
        </w:rPr>
        <w:t xml:space="preserve">management </w:t>
      </w:r>
      <w:r w:rsidR="00D3217A" w:rsidRPr="00B87768">
        <w:rPr>
          <w:rFonts w:asciiTheme="minorHAnsi" w:hAnsiTheme="minorHAnsi" w:cstheme="minorHAnsi"/>
        </w:rPr>
        <w:t>f</w:t>
      </w:r>
      <w:r w:rsidR="00343A84" w:rsidRPr="00B87768">
        <w:rPr>
          <w:rFonts w:asciiTheme="minorHAnsi" w:hAnsiTheme="minorHAnsi" w:cstheme="minorHAnsi"/>
        </w:rPr>
        <w:t>ees</w:t>
      </w:r>
      <w:r w:rsidRPr="00B87768">
        <w:rPr>
          <w:rFonts w:asciiTheme="minorHAnsi" w:hAnsiTheme="minorHAnsi" w:cstheme="minorHAnsi"/>
        </w:rPr>
        <w:t xml:space="preserve"> and</w:t>
      </w:r>
      <w:r w:rsidR="00343A84" w:rsidRPr="00B87768">
        <w:rPr>
          <w:rFonts w:asciiTheme="minorHAnsi" w:hAnsiTheme="minorHAnsi" w:cstheme="minorHAnsi"/>
        </w:rPr>
        <w:t xml:space="preserve"> </w:t>
      </w:r>
      <w:r w:rsidR="00D3217A" w:rsidRPr="00B87768">
        <w:rPr>
          <w:rFonts w:asciiTheme="minorHAnsi" w:hAnsiTheme="minorHAnsi" w:cstheme="minorHAnsi"/>
        </w:rPr>
        <w:t>b</w:t>
      </w:r>
      <w:r w:rsidR="00343A84" w:rsidRPr="00B87768">
        <w:rPr>
          <w:rFonts w:asciiTheme="minorHAnsi" w:hAnsiTheme="minorHAnsi" w:cstheme="minorHAnsi"/>
        </w:rPr>
        <w:t xml:space="preserve">usiness </w:t>
      </w:r>
      <w:r w:rsidR="00D3217A" w:rsidRPr="00B87768">
        <w:rPr>
          <w:rFonts w:asciiTheme="minorHAnsi" w:hAnsiTheme="minorHAnsi" w:cstheme="minorHAnsi"/>
        </w:rPr>
        <w:t>p</w:t>
      </w:r>
      <w:r w:rsidR="00343A84" w:rsidRPr="00B87768">
        <w:rPr>
          <w:rFonts w:asciiTheme="minorHAnsi" w:hAnsiTheme="minorHAnsi" w:cstheme="minorHAnsi"/>
        </w:rPr>
        <w:t xml:space="preserve">lanning </w:t>
      </w:r>
      <w:r w:rsidR="00D3217A" w:rsidRPr="00B87768">
        <w:rPr>
          <w:rFonts w:asciiTheme="minorHAnsi" w:hAnsiTheme="minorHAnsi" w:cstheme="minorHAnsi"/>
        </w:rPr>
        <w:t>c</w:t>
      </w:r>
      <w:r w:rsidR="00343A84" w:rsidRPr="00B87768">
        <w:rPr>
          <w:rFonts w:asciiTheme="minorHAnsi" w:hAnsiTheme="minorHAnsi" w:cstheme="minorHAnsi"/>
        </w:rPr>
        <w:t>osts. Note</w:t>
      </w:r>
      <w:r w:rsidRPr="00B87768">
        <w:rPr>
          <w:rFonts w:asciiTheme="minorHAnsi" w:hAnsiTheme="minorHAnsi" w:cstheme="minorHAnsi"/>
        </w:rPr>
        <w:t xml:space="preserve"> that</w:t>
      </w:r>
      <w:r w:rsidR="00343A84" w:rsidRPr="00B87768">
        <w:rPr>
          <w:rFonts w:asciiTheme="minorHAnsi" w:hAnsiTheme="minorHAnsi" w:cstheme="minorHAnsi"/>
        </w:rPr>
        <w:t xml:space="preserve"> this item is to be no more than 10% of the total funding amount being requested.</w:t>
      </w:r>
    </w:p>
    <w:p w14:paraId="0580E321" w14:textId="463C746A" w:rsidR="00DE4938" w:rsidRDefault="0068273C" w:rsidP="00B87768">
      <w:pPr>
        <w:pStyle w:val="ListParagraph"/>
        <w:numPr>
          <w:ilvl w:val="0"/>
          <w:numId w:val="5"/>
        </w:numPr>
        <w:spacing w:before="120" w:after="120" w:line="276" w:lineRule="auto"/>
        <w:ind w:left="850" w:hanging="425"/>
        <w:jc w:val="both"/>
        <w:rPr>
          <w:rFonts w:asciiTheme="minorHAnsi" w:hAnsiTheme="minorHAnsi" w:cstheme="minorHAnsi"/>
        </w:rPr>
      </w:pPr>
      <w:r w:rsidRPr="00B87768">
        <w:rPr>
          <w:rFonts w:asciiTheme="minorHAnsi" w:hAnsiTheme="minorHAnsi" w:cstheme="minorHAnsi"/>
        </w:rPr>
        <w:t>P</w:t>
      </w:r>
      <w:r w:rsidR="00DE4938" w:rsidRPr="00B87768">
        <w:rPr>
          <w:rFonts w:asciiTheme="minorHAnsi" w:hAnsiTheme="minorHAnsi" w:cstheme="minorHAnsi"/>
        </w:rPr>
        <w:t xml:space="preserve">ayments will be made in six monthly instalments, paid upon finalisation of the Service Agreement and completion of ongoing reporting requirements. </w:t>
      </w:r>
    </w:p>
    <w:p w14:paraId="643E5F7D" w14:textId="0DBD5B86" w:rsidR="00B87768" w:rsidRPr="00B87768" w:rsidRDefault="00B87768" w:rsidP="00B87768">
      <w:pPr>
        <w:spacing w:before="220" w:line="276" w:lineRule="auto"/>
        <w:jc w:val="both"/>
        <w:rPr>
          <w:rFonts w:asciiTheme="minorHAnsi" w:hAnsiTheme="minorHAnsi" w:cstheme="minorHAnsi"/>
          <w:szCs w:val="22"/>
          <w:u w:val="single"/>
        </w:rPr>
      </w:pPr>
      <w:r w:rsidRPr="00B87768">
        <w:rPr>
          <w:rFonts w:asciiTheme="minorHAnsi" w:hAnsiTheme="minorHAnsi" w:cstheme="minorHAnsi"/>
          <w:szCs w:val="22"/>
          <w:u w:val="single"/>
        </w:rPr>
        <w:t>Item 2: Putting Queensland Kids First – Early Childhood Coordination</w:t>
      </w:r>
    </w:p>
    <w:p w14:paraId="01FBAC0C" w14:textId="62D60BB0" w:rsidR="00B4421A" w:rsidRPr="00A45AE6" w:rsidRDefault="00B4421A" w:rsidP="00B4421A">
      <w:pPr>
        <w:spacing w:before="120" w:line="276" w:lineRule="auto"/>
        <w:jc w:val="both"/>
        <w:rPr>
          <w:rFonts w:asciiTheme="minorHAnsi" w:hAnsiTheme="minorHAnsi" w:cstheme="minorHAnsi"/>
          <w:szCs w:val="22"/>
        </w:rPr>
      </w:pPr>
      <w:r w:rsidRPr="00B10123">
        <w:rPr>
          <w:rFonts w:asciiTheme="minorHAnsi" w:hAnsiTheme="minorHAnsi" w:cstheme="minorHAnsi"/>
          <w:szCs w:val="22"/>
        </w:rPr>
        <w:t xml:space="preserve">Grant </w:t>
      </w:r>
      <w:r w:rsidRPr="00C37A5B">
        <w:rPr>
          <w:rFonts w:asciiTheme="minorHAnsi" w:hAnsiTheme="minorHAnsi" w:cstheme="minorHAnsi"/>
          <w:szCs w:val="22"/>
        </w:rPr>
        <w:t>funding of $15</w:t>
      </w:r>
      <w:r w:rsidR="0005728A" w:rsidRPr="00C37A5B">
        <w:rPr>
          <w:rFonts w:asciiTheme="minorHAnsi" w:hAnsiTheme="minorHAnsi" w:cstheme="minorHAnsi"/>
          <w:szCs w:val="22"/>
        </w:rPr>
        <w:t>5</w:t>
      </w:r>
      <w:r w:rsidRPr="00C37A5B">
        <w:rPr>
          <w:rFonts w:asciiTheme="minorHAnsi" w:hAnsiTheme="minorHAnsi" w:cstheme="minorHAnsi"/>
          <w:szCs w:val="22"/>
        </w:rPr>
        <w:t>,000</w:t>
      </w:r>
      <w:r w:rsidRPr="00B10123">
        <w:rPr>
          <w:rFonts w:asciiTheme="minorHAnsi" w:hAnsiTheme="minorHAnsi" w:cstheme="minorHAnsi"/>
          <w:b/>
          <w:bCs/>
          <w:szCs w:val="22"/>
        </w:rPr>
        <w:t xml:space="preserve"> </w:t>
      </w:r>
      <w:r w:rsidRPr="00B10123">
        <w:rPr>
          <w:rFonts w:asciiTheme="minorHAnsi" w:hAnsiTheme="minorHAnsi" w:cstheme="minorHAnsi"/>
          <w:szCs w:val="22"/>
        </w:rPr>
        <w:t>(GST exclusive) will be available and may be expended on:</w:t>
      </w:r>
    </w:p>
    <w:p w14:paraId="2F03F8D7" w14:textId="77777777" w:rsidR="00B4421A" w:rsidRDefault="00B4421A" w:rsidP="00B4421A">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A45AE6">
        <w:rPr>
          <w:rFonts w:asciiTheme="minorHAnsi" w:hAnsiTheme="minorHAnsi" w:cstheme="minorHAnsi"/>
          <w:szCs w:val="22"/>
          <w:lang w:eastAsia="zh-CN"/>
        </w:rPr>
        <w:t>Staffing</w:t>
      </w:r>
      <w:r>
        <w:rPr>
          <w:rFonts w:asciiTheme="minorHAnsi" w:hAnsiTheme="minorHAnsi" w:cstheme="minorHAnsi"/>
          <w:szCs w:val="22"/>
          <w:lang w:eastAsia="zh-CN"/>
        </w:rPr>
        <w:t xml:space="preserve">, for example engagement of an ECC either through existing staffing structures, contracting of services or creation of a new position </w:t>
      </w:r>
      <w:r w:rsidRPr="00AE32AF">
        <w:rPr>
          <w:rFonts w:asciiTheme="minorHAnsi" w:eastAsia="Times New Roman" w:hAnsiTheme="minorHAnsi" w:cstheme="minorHAnsi"/>
          <w:szCs w:val="22"/>
          <w:lang w:val="en-US"/>
        </w:rPr>
        <w:t>(</w:t>
      </w:r>
      <w:r>
        <w:rPr>
          <w:rFonts w:asciiTheme="minorHAnsi" w:eastAsia="Times New Roman" w:hAnsiTheme="minorHAnsi" w:cstheme="minorHAnsi"/>
          <w:szCs w:val="22"/>
          <w:lang w:val="en-US"/>
        </w:rPr>
        <w:t xml:space="preserve">i.e., </w:t>
      </w:r>
      <w:r w:rsidRPr="00AE32AF">
        <w:rPr>
          <w:rFonts w:asciiTheme="minorHAnsi" w:eastAsia="Times New Roman" w:hAnsiTheme="minorHAnsi" w:cstheme="minorHAnsi"/>
          <w:szCs w:val="22"/>
          <w:lang w:val="en-US"/>
        </w:rPr>
        <w:t>either to enhance or expand an existing service connection function);</w:t>
      </w:r>
    </w:p>
    <w:p w14:paraId="466E1797" w14:textId="77777777" w:rsidR="00B4421A" w:rsidRPr="00A45AE6" w:rsidRDefault="00B4421A" w:rsidP="00B4421A">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Pr>
          <w:rFonts w:asciiTheme="minorHAnsi" w:hAnsiTheme="minorHAnsi" w:cstheme="minorHAnsi"/>
          <w:szCs w:val="22"/>
          <w:lang w:eastAsia="zh-CN"/>
        </w:rPr>
        <w:t>O</w:t>
      </w:r>
      <w:r w:rsidRPr="00A45AE6">
        <w:rPr>
          <w:rFonts w:asciiTheme="minorHAnsi" w:hAnsiTheme="minorHAnsi" w:cstheme="minorHAnsi"/>
          <w:szCs w:val="22"/>
          <w:lang w:eastAsia="zh-CN"/>
        </w:rPr>
        <w:t xml:space="preserve">perational </w:t>
      </w:r>
      <w:r>
        <w:rPr>
          <w:rFonts w:asciiTheme="minorHAnsi" w:hAnsiTheme="minorHAnsi" w:cstheme="minorHAnsi"/>
          <w:szCs w:val="22"/>
          <w:lang w:eastAsia="zh-CN"/>
        </w:rPr>
        <w:t xml:space="preserve">or programming </w:t>
      </w:r>
      <w:r w:rsidRPr="00A45AE6">
        <w:rPr>
          <w:rFonts w:asciiTheme="minorHAnsi" w:hAnsiTheme="minorHAnsi" w:cstheme="minorHAnsi"/>
          <w:szCs w:val="22"/>
          <w:lang w:eastAsia="zh-CN"/>
        </w:rPr>
        <w:t>costs</w:t>
      </w:r>
      <w:r>
        <w:rPr>
          <w:rFonts w:asciiTheme="minorHAnsi" w:hAnsiTheme="minorHAnsi" w:cstheme="minorHAnsi"/>
          <w:szCs w:val="22"/>
          <w:lang w:eastAsia="zh-CN"/>
        </w:rPr>
        <w:t xml:space="preserve"> including for expanding the local footprint of supported playgroups; and</w:t>
      </w:r>
    </w:p>
    <w:p w14:paraId="136E2CAA" w14:textId="010CEDBF" w:rsidR="00FC1138" w:rsidRPr="00B4421A" w:rsidRDefault="00B4421A" w:rsidP="00FC1138">
      <w:pPr>
        <w:pStyle w:val="ListParagraph"/>
        <w:numPr>
          <w:ilvl w:val="0"/>
          <w:numId w:val="5"/>
        </w:numPr>
        <w:spacing w:before="120" w:after="120" w:line="276" w:lineRule="auto"/>
        <w:ind w:left="850" w:hanging="425"/>
        <w:jc w:val="both"/>
        <w:rPr>
          <w:rFonts w:asciiTheme="minorHAnsi" w:hAnsiTheme="minorHAnsi" w:cstheme="minorHAnsi"/>
        </w:rPr>
      </w:pPr>
      <w:r w:rsidRPr="00A45AE6">
        <w:rPr>
          <w:rFonts w:asciiTheme="minorHAnsi" w:hAnsiTheme="minorHAnsi" w:cstheme="minorHAnsi"/>
        </w:rPr>
        <w:t xml:space="preserve">Organisational costs including </w:t>
      </w:r>
      <w:r>
        <w:rPr>
          <w:rFonts w:asciiTheme="minorHAnsi" w:hAnsiTheme="minorHAnsi" w:cstheme="minorHAnsi"/>
        </w:rPr>
        <w:t>management</w:t>
      </w:r>
      <w:r w:rsidRPr="00A45AE6">
        <w:rPr>
          <w:rFonts w:asciiTheme="minorHAnsi" w:hAnsiTheme="minorHAnsi" w:cstheme="minorHAnsi"/>
        </w:rPr>
        <w:t xml:space="preserve"> fees and business planning costs. Note that this item is to be no more than 10% of the total funding amount.</w:t>
      </w:r>
    </w:p>
    <w:p w14:paraId="462D68B4" w14:textId="04B42784" w:rsidR="00FC1138" w:rsidRPr="00FC1138" w:rsidRDefault="00FC1138" w:rsidP="00FC1138">
      <w:pPr>
        <w:jc w:val="both"/>
        <w:rPr>
          <w:rFonts w:asciiTheme="minorHAnsi" w:hAnsiTheme="minorHAnsi" w:cstheme="minorHAnsi"/>
        </w:rPr>
      </w:pPr>
      <w:r w:rsidRPr="00FC1138">
        <w:rPr>
          <w:rFonts w:asciiTheme="minorHAnsi" w:hAnsiTheme="minorHAnsi" w:cstheme="minorHAnsi"/>
        </w:rPr>
        <w:t xml:space="preserve">Payments will be made in six monthly instalments, paid upon execution of the Service Agreement and completion of ongoing reporting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FF4F4B" w:rsidRPr="00A45AE6" w14:paraId="51EA38FC" w14:textId="77777777" w:rsidTr="00994B04">
        <w:tc>
          <w:tcPr>
            <w:tcW w:w="9743" w:type="dxa"/>
            <w:shd w:val="clear" w:color="auto" w:fill="000000"/>
          </w:tcPr>
          <w:p w14:paraId="7BF71B96" w14:textId="77777777" w:rsidR="00FF4F4B" w:rsidRPr="00A45AE6" w:rsidRDefault="00F67F92" w:rsidP="00AA05F9">
            <w:pPr>
              <w:pStyle w:val="Heading1"/>
              <w:numPr>
                <w:ilvl w:val="0"/>
                <w:numId w:val="4"/>
              </w:numPr>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u w:val="single"/>
              </w:rPr>
              <w:br w:type="page"/>
            </w:r>
            <w:r w:rsidR="00FF4F4B" w:rsidRPr="00A45AE6">
              <w:rPr>
                <w:rFonts w:asciiTheme="minorHAnsi" w:hAnsiTheme="minorHAnsi" w:cstheme="minorHAnsi"/>
                <w:sz w:val="22"/>
                <w:szCs w:val="22"/>
              </w:rPr>
              <w:t>Service Model</w:t>
            </w:r>
          </w:p>
        </w:tc>
      </w:tr>
    </w:tbl>
    <w:p w14:paraId="2199002E" w14:textId="28C668DF" w:rsidR="00A5540C" w:rsidRPr="00A45AE6" w:rsidRDefault="0066688F" w:rsidP="00AA05F9">
      <w:pPr>
        <w:tabs>
          <w:tab w:val="left" w:pos="990"/>
        </w:tabs>
        <w:spacing w:before="120"/>
        <w:jc w:val="both"/>
        <w:rPr>
          <w:rFonts w:asciiTheme="minorHAnsi" w:hAnsiTheme="minorHAnsi" w:cstheme="minorHAnsi"/>
          <w:szCs w:val="22"/>
        </w:rPr>
      </w:pPr>
      <w:r w:rsidRPr="00A45AE6">
        <w:rPr>
          <w:rFonts w:asciiTheme="minorHAnsi" w:hAnsiTheme="minorHAnsi" w:cstheme="minorHAnsi"/>
          <w:szCs w:val="22"/>
        </w:rPr>
        <w:t>An application</w:t>
      </w:r>
      <w:r w:rsidR="00A5540C" w:rsidRPr="00A45AE6">
        <w:rPr>
          <w:rFonts w:asciiTheme="minorHAnsi" w:hAnsiTheme="minorHAnsi" w:cstheme="minorHAnsi"/>
          <w:szCs w:val="22"/>
        </w:rPr>
        <w:t xml:space="preserve"> to establish and deliver </w:t>
      </w:r>
      <w:r w:rsidRPr="00A45AE6">
        <w:rPr>
          <w:rFonts w:asciiTheme="minorHAnsi" w:hAnsiTheme="minorHAnsi" w:cstheme="minorHAnsi"/>
          <w:szCs w:val="22"/>
        </w:rPr>
        <w:t xml:space="preserve">(including through partnerships </w:t>
      </w:r>
      <w:r w:rsidR="005C432B" w:rsidRPr="00A45AE6">
        <w:rPr>
          <w:rFonts w:asciiTheme="minorHAnsi" w:hAnsiTheme="minorHAnsi" w:cstheme="minorHAnsi"/>
          <w:szCs w:val="22"/>
        </w:rPr>
        <w:t>with other agencies</w:t>
      </w:r>
      <w:r w:rsidRPr="00A45AE6">
        <w:rPr>
          <w:rFonts w:asciiTheme="minorHAnsi" w:hAnsiTheme="minorHAnsi" w:cstheme="minorHAnsi"/>
          <w:szCs w:val="22"/>
        </w:rPr>
        <w:t>)</w:t>
      </w:r>
      <w:r w:rsidR="005C432B" w:rsidRPr="00A45AE6">
        <w:rPr>
          <w:rFonts w:asciiTheme="minorHAnsi" w:hAnsiTheme="minorHAnsi" w:cstheme="minorHAnsi"/>
          <w:szCs w:val="22"/>
        </w:rPr>
        <w:t xml:space="preserve"> </w:t>
      </w:r>
      <w:r w:rsidR="00A5540C" w:rsidRPr="00A45AE6">
        <w:rPr>
          <w:rFonts w:asciiTheme="minorHAnsi" w:hAnsiTheme="minorHAnsi" w:cstheme="minorHAnsi"/>
          <w:szCs w:val="22"/>
        </w:rPr>
        <w:t>an Early Years Place</w:t>
      </w:r>
      <w:r w:rsidR="00C53722" w:rsidRPr="00A45AE6">
        <w:rPr>
          <w:rFonts w:asciiTheme="minorHAnsi" w:hAnsiTheme="minorHAnsi" w:cstheme="minorHAnsi"/>
          <w:szCs w:val="22"/>
        </w:rPr>
        <w:t xml:space="preserve"> </w:t>
      </w:r>
      <w:r w:rsidRPr="00A45AE6">
        <w:rPr>
          <w:rFonts w:asciiTheme="minorHAnsi" w:hAnsiTheme="minorHAnsi" w:cstheme="minorHAnsi"/>
          <w:szCs w:val="22"/>
        </w:rPr>
        <w:t xml:space="preserve">across the communities of </w:t>
      </w:r>
      <w:r w:rsidR="002D2FC1" w:rsidRPr="00A45AE6">
        <w:rPr>
          <w:rFonts w:asciiTheme="minorHAnsi" w:hAnsiTheme="minorHAnsi" w:cstheme="minorHAnsi"/>
          <w:szCs w:val="22"/>
        </w:rPr>
        <w:t>Maryborough</w:t>
      </w:r>
      <w:r w:rsidR="00DA2E35" w:rsidRPr="00A45AE6">
        <w:rPr>
          <w:rFonts w:asciiTheme="minorHAnsi" w:hAnsiTheme="minorHAnsi" w:cstheme="minorHAnsi"/>
          <w:szCs w:val="22"/>
        </w:rPr>
        <w:t xml:space="preserve"> </w:t>
      </w:r>
      <w:r w:rsidRPr="00A45AE6">
        <w:rPr>
          <w:rFonts w:asciiTheme="minorHAnsi" w:hAnsiTheme="minorHAnsi" w:cstheme="minorHAnsi"/>
          <w:szCs w:val="22"/>
        </w:rPr>
        <w:t>must address the following key elements</w:t>
      </w:r>
      <w:r w:rsidR="005C432B" w:rsidRPr="00A45AE6">
        <w:rPr>
          <w:rFonts w:asciiTheme="minorHAnsi" w:hAnsiTheme="minorHAnsi" w:cstheme="minorHAnsi"/>
          <w:szCs w:val="22"/>
        </w:rPr>
        <w:t>:</w:t>
      </w:r>
    </w:p>
    <w:p w14:paraId="05A89605" w14:textId="77777777" w:rsidR="00CD6DFB" w:rsidRPr="00A45AE6" w:rsidRDefault="00CD6DFB" w:rsidP="00AA05F9">
      <w:pPr>
        <w:tabs>
          <w:tab w:val="left" w:pos="990"/>
        </w:tabs>
        <w:jc w:val="both"/>
        <w:rPr>
          <w:rFonts w:asciiTheme="minorHAnsi" w:hAnsiTheme="minorHAnsi" w:cstheme="minorHAnsi"/>
          <w:szCs w:val="22"/>
          <w:u w:val="single"/>
        </w:rPr>
      </w:pPr>
      <w:r w:rsidRPr="00A45AE6">
        <w:rPr>
          <w:rFonts w:asciiTheme="minorHAnsi" w:hAnsiTheme="minorHAnsi" w:cstheme="minorHAnsi"/>
          <w:szCs w:val="22"/>
          <w:u w:val="single"/>
        </w:rPr>
        <w:t>Staffing</w:t>
      </w:r>
    </w:p>
    <w:p w14:paraId="2F8FDEDC" w14:textId="2BF24D12" w:rsidR="00CD6DFB" w:rsidRPr="00A45AE6" w:rsidRDefault="00CD6DFB" w:rsidP="002D2FC1">
      <w:pPr>
        <w:pStyle w:val="ListParagraph"/>
        <w:numPr>
          <w:ilvl w:val="0"/>
          <w:numId w:val="9"/>
        </w:numPr>
        <w:tabs>
          <w:tab w:val="left" w:pos="1134"/>
        </w:tabs>
        <w:spacing w:before="120" w:after="120"/>
        <w:ind w:left="714" w:hanging="357"/>
        <w:contextualSpacing/>
        <w:jc w:val="both"/>
        <w:rPr>
          <w:rFonts w:asciiTheme="minorHAnsi" w:hAnsiTheme="minorHAnsi" w:cstheme="minorHAnsi"/>
        </w:rPr>
      </w:pPr>
      <w:r w:rsidRPr="00A45AE6">
        <w:rPr>
          <w:rFonts w:asciiTheme="minorHAnsi" w:hAnsiTheme="minorHAnsi" w:cstheme="minorHAnsi"/>
        </w:rPr>
        <w:t>Appointment of a</w:t>
      </w:r>
      <w:r w:rsidR="0066688F" w:rsidRPr="00A45AE6">
        <w:rPr>
          <w:rFonts w:asciiTheme="minorHAnsi" w:hAnsiTheme="minorHAnsi" w:cstheme="minorHAnsi"/>
        </w:rPr>
        <w:t>n appropriately qualified and experienced C</w:t>
      </w:r>
      <w:r w:rsidRPr="00A45AE6">
        <w:rPr>
          <w:rFonts w:asciiTheme="minorHAnsi" w:hAnsiTheme="minorHAnsi" w:cstheme="minorHAnsi"/>
        </w:rPr>
        <w:t xml:space="preserve">oordinator </w:t>
      </w:r>
      <w:r w:rsidR="0066688F" w:rsidRPr="00A45AE6">
        <w:rPr>
          <w:rFonts w:asciiTheme="minorHAnsi" w:hAnsiTheme="minorHAnsi" w:cstheme="minorHAnsi"/>
        </w:rPr>
        <w:t xml:space="preserve">or Centre Manager </w:t>
      </w:r>
      <w:r w:rsidRPr="00A45AE6">
        <w:rPr>
          <w:rFonts w:asciiTheme="minorHAnsi" w:hAnsiTheme="minorHAnsi" w:cstheme="minorHAnsi"/>
        </w:rPr>
        <w:t xml:space="preserve">with responsibility for </w:t>
      </w:r>
      <w:r w:rsidR="0066688F" w:rsidRPr="00A45AE6">
        <w:rPr>
          <w:rFonts w:asciiTheme="minorHAnsi" w:hAnsiTheme="minorHAnsi" w:cstheme="minorHAnsi"/>
        </w:rPr>
        <w:t xml:space="preserve">ensuring </w:t>
      </w:r>
      <w:r w:rsidR="00DA2E35" w:rsidRPr="00A45AE6">
        <w:rPr>
          <w:rFonts w:asciiTheme="minorHAnsi" w:hAnsiTheme="minorHAnsi" w:cstheme="minorHAnsi"/>
        </w:rPr>
        <w:t>delivery of a broad range of early childhood learning and development programs and activities</w:t>
      </w:r>
      <w:r w:rsidRPr="00A45AE6">
        <w:rPr>
          <w:rFonts w:asciiTheme="minorHAnsi" w:hAnsiTheme="minorHAnsi" w:cstheme="minorHAnsi"/>
        </w:rPr>
        <w:t>.</w:t>
      </w:r>
      <w:r w:rsidR="00974106" w:rsidRPr="00A45AE6">
        <w:rPr>
          <w:rFonts w:asciiTheme="minorHAnsi" w:hAnsiTheme="minorHAnsi" w:cstheme="minorHAnsi"/>
        </w:rPr>
        <w:t xml:space="preserve"> </w:t>
      </w:r>
      <w:r w:rsidR="0066688F" w:rsidRPr="00A45AE6">
        <w:rPr>
          <w:rFonts w:asciiTheme="minorHAnsi" w:hAnsiTheme="minorHAnsi" w:cstheme="minorHAnsi"/>
        </w:rPr>
        <w:t xml:space="preserve">Other </w:t>
      </w:r>
      <w:r w:rsidR="00974106" w:rsidRPr="00A45AE6">
        <w:rPr>
          <w:rFonts w:asciiTheme="minorHAnsi" w:hAnsiTheme="minorHAnsi" w:cstheme="minorHAnsi"/>
        </w:rPr>
        <w:t xml:space="preserve">qualified </w:t>
      </w:r>
      <w:r w:rsidR="0066688F" w:rsidRPr="00A45AE6">
        <w:rPr>
          <w:rFonts w:asciiTheme="minorHAnsi" w:hAnsiTheme="minorHAnsi" w:cstheme="minorHAnsi"/>
        </w:rPr>
        <w:t xml:space="preserve">staff </w:t>
      </w:r>
      <w:r w:rsidR="002D2FC1" w:rsidRPr="00A45AE6">
        <w:rPr>
          <w:rFonts w:asciiTheme="minorHAnsi" w:hAnsiTheme="minorHAnsi" w:cstheme="minorHAnsi"/>
        </w:rPr>
        <w:t>are to</w:t>
      </w:r>
      <w:r w:rsidR="00387BEC">
        <w:rPr>
          <w:rFonts w:asciiTheme="minorHAnsi" w:hAnsiTheme="minorHAnsi" w:cstheme="minorHAnsi"/>
        </w:rPr>
        <w:t xml:space="preserve"> be</w:t>
      </w:r>
      <w:r w:rsidR="0066688F" w:rsidRPr="00A45AE6">
        <w:rPr>
          <w:rFonts w:asciiTheme="minorHAnsi" w:hAnsiTheme="minorHAnsi" w:cstheme="minorHAnsi"/>
        </w:rPr>
        <w:t xml:space="preserve"> include</w:t>
      </w:r>
      <w:r w:rsidR="00387BEC">
        <w:rPr>
          <w:rFonts w:asciiTheme="minorHAnsi" w:hAnsiTheme="minorHAnsi" w:cstheme="minorHAnsi"/>
        </w:rPr>
        <w:t>d</w:t>
      </w:r>
      <w:r w:rsidR="0066688F" w:rsidRPr="00A45AE6">
        <w:rPr>
          <w:rFonts w:asciiTheme="minorHAnsi" w:hAnsiTheme="minorHAnsi" w:cstheme="minorHAnsi"/>
        </w:rPr>
        <w:t xml:space="preserve"> </w:t>
      </w:r>
      <w:r w:rsidR="00974106" w:rsidRPr="00A45AE6">
        <w:rPr>
          <w:rFonts w:asciiTheme="minorHAnsi" w:hAnsiTheme="minorHAnsi" w:cstheme="minorHAnsi"/>
        </w:rPr>
        <w:t xml:space="preserve">but not limited to </w:t>
      </w:r>
      <w:r w:rsidR="008330BA" w:rsidRPr="00A45AE6">
        <w:rPr>
          <w:rFonts w:asciiTheme="minorHAnsi" w:hAnsiTheme="minorHAnsi" w:cstheme="minorHAnsi"/>
        </w:rPr>
        <w:t>an Early Childhood Teacher</w:t>
      </w:r>
      <w:r w:rsidR="00387BEC">
        <w:rPr>
          <w:rFonts w:asciiTheme="minorHAnsi" w:hAnsiTheme="minorHAnsi" w:cstheme="minorHAnsi"/>
        </w:rPr>
        <w:t xml:space="preserve"> and/or Educators</w:t>
      </w:r>
      <w:r w:rsidR="00974106" w:rsidRPr="00A45AE6">
        <w:rPr>
          <w:rFonts w:asciiTheme="minorHAnsi" w:hAnsiTheme="minorHAnsi" w:cstheme="minorHAnsi"/>
        </w:rPr>
        <w:t>, Community Development</w:t>
      </w:r>
      <w:r w:rsidR="002D2FC1" w:rsidRPr="00A45AE6">
        <w:rPr>
          <w:rFonts w:asciiTheme="minorHAnsi" w:hAnsiTheme="minorHAnsi" w:cstheme="minorHAnsi"/>
        </w:rPr>
        <w:t>/Family Support</w:t>
      </w:r>
      <w:r w:rsidR="00974106" w:rsidRPr="00A45AE6">
        <w:rPr>
          <w:rFonts w:asciiTheme="minorHAnsi" w:hAnsiTheme="minorHAnsi" w:cstheme="minorHAnsi"/>
        </w:rPr>
        <w:t xml:space="preserve"> Worker and</w:t>
      </w:r>
      <w:r w:rsidR="002D2FC1" w:rsidRPr="00A45AE6">
        <w:rPr>
          <w:rFonts w:asciiTheme="minorHAnsi" w:hAnsiTheme="minorHAnsi" w:cstheme="minorHAnsi"/>
        </w:rPr>
        <w:t xml:space="preserve"> </w:t>
      </w:r>
      <w:r w:rsidR="00974106" w:rsidRPr="00A45AE6">
        <w:rPr>
          <w:rFonts w:asciiTheme="minorHAnsi" w:hAnsiTheme="minorHAnsi" w:cstheme="minorHAnsi"/>
        </w:rPr>
        <w:t>administrative support.</w:t>
      </w:r>
    </w:p>
    <w:p w14:paraId="670746AA" w14:textId="305563DB" w:rsidR="002D2FC1" w:rsidRPr="00A45AE6" w:rsidRDefault="002D2FC1" w:rsidP="00AA05F9">
      <w:pPr>
        <w:tabs>
          <w:tab w:val="left" w:pos="709"/>
        </w:tabs>
        <w:jc w:val="both"/>
        <w:rPr>
          <w:rFonts w:asciiTheme="minorHAnsi" w:hAnsiTheme="minorHAnsi" w:cstheme="minorHAnsi"/>
          <w:szCs w:val="22"/>
          <w:u w:val="single"/>
        </w:rPr>
      </w:pPr>
      <w:r w:rsidRPr="00A45AE6">
        <w:rPr>
          <w:rFonts w:asciiTheme="minorHAnsi" w:hAnsiTheme="minorHAnsi" w:cstheme="minorHAnsi"/>
          <w:szCs w:val="22"/>
          <w:u w:val="single"/>
        </w:rPr>
        <w:t>Service delivery comprises distinct but connected/inte</w:t>
      </w:r>
      <w:r w:rsidR="00397C2B" w:rsidRPr="00A45AE6">
        <w:rPr>
          <w:rFonts w:asciiTheme="minorHAnsi" w:hAnsiTheme="minorHAnsi" w:cstheme="minorHAnsi"/>
          <w:szCs w:val="22"/>
          <w:u w:val="single"/>
        </w:rPr>
        <w:t xml:space="preserve">grated </w:t>
      </w:r>
      <w:r w:rsidR="00045564" w:rsidRPr="00A45AE6">
        <w:rPr>
          <w:rFonts w:asciiTheme="minorHAnsi" w:hAnsiTheme="minorHAnsi" w:cstheme="minorHAnsi"/>
          <w:szCs w:val="22"/>
          <w:u w:val="single"/>
        </w:rPr>
        <w:t>elements</w:t>
      </w:r>
    </w:p>
    <w:p w14:paraId="3549007F" w14:textId="77777777" w:rsidR="00045564" w:rsidRPr="00A45AE6" w:rsidRDefault="00045564" w:rsidP="00045564">
      <w:pPr>
        <w:tabs>
          <w:tab w:val="left" w:pos="709"/>
        </w:tabs>
        <w:jc w:val="both"/>
        <w:rPr>
          <w:rFonts w:asciiTheme="minorHAnsi" w:hAnsiTheme="minorHAnsi" w:cstheme="minorHAnsi"/>
          <w:i/>
          <w:iCs/>
          <w:szCs w:val="22"/>
        </w:rPr>
      </w:pPr>
      <w:r w:rsidRPr="00A45AE6">
        <w:rPr>
          <w:rFonts w:asciiTheme="minorHAnsi" w:hAnsiTheme="minorHAnsi" w:cstheme="minorHAnsi"/>
          <w:i/>
          <w:iCs/>
          <w:szCs w:val="22"/>
        </w:rPr>
        <w:t>Universal early childhood development and learning</w:t>
      </w:r>
    </w:p>
    <w:p w14:paraId="3C20B015" w14:textId="6DFB3382" w:rsidR="00045564" w:rsidRPr="00A45AE6" w:rsidRDefault="00045564" w:rsidP="00AA05F9">
      <w:pPr>
        <w:tabs>
          <w:tab w:val="left" w:pos="709"/>
        </w:tabs>
        <w:jc w:val="both"/>
        <w:rPr>
          <w:rFonts w:asciiTheme="minorHAnsi" w:hAnsiTheme="minorHAnsi" w:cstheme="minorHAnsi"/>
          <w:szCs w:val="22"/>
        </w:rPr>
      </w:pPr>
      <w:r w:rsidRPr="00A45AE6">
        <w:rPr>
          <w:rFonts w:asciiTheme="minorHAnsi" w:hAnsiTheme="minorHAnsi" w:cstheme="minorHAnsi"/>
          <w:szCs w:val="22"/>
        </w:rPr>
        <w:t xml:space="preserve">Funding for integrated service delivery is provided to deliver and/or support services and activities grounded in evidence-based practice, such as: </w:t>
      </w:r>
    </w:p>
    <w:p w14:paraId="78D28FB5" w14:textId="153BD806" w:rsidR="00045564" w:rsidRPr="00A45AE6" w:rsidRDefault="00045564" w:rsidP="00F95AFC">
      <w:pPr>
        <w:numPr>
          <w:ilvl w:val="0"/>
          <w:numId w:val="11"/>
        </w:numPr>
        <w:tabs>
          <w:tab w:val="left" w:pos="709"/>
        </w:tabs>
        <w:jc w:val="both"/>
        <w:rPr>
          <w:rFonts w:asciiTheme="minorHAnsi" w:hAnsiTheme="minorHAnsi" w:cstheme="minorHAnsi"/>
          <w:szCs w:val="22"/>
        </w:rPr>
      </w:pPr>
      <w:r w:rsidRPr="00A45AE6">
        <w:rPr>
          <w:rFonts w:asciiTheme="minorHAnsi" w:hAnsiTheme="minorHAnsi" w:cstheme="minorHAnsi"/>
          <w:szCs w:val="22"/>
          <w:lang w:eastAsia="zh-CN"/>
        </w:rPr>
        <w:t xml:space="preserve">early </w:t>
      </w:r>
      <w:r w:rsidRPr="00A45AE6">
        <w:rPr>
          <w:rFonts w:asciiTheme="minorHAnsi" w:hAnsiTheme="minorHAnsi" w:cstheme="minorHAnsi"/>
          <w:szCs w:val="22"/>
        </w:rPr>
        <w:t>childhood education and care (e.g., kindy and school transition programs, or adjunct care)</w:t>
      </w:r>
      <w:r w:rsidR="00EC6D7D">
        <w:rPr>
          <w:rFonts w:asciiTheme="minorHAnsi" w:hAnsiTheme="minorHAnsi" w:cstheme="minorHAnsi"/>
          <w:szCs w:val="22"/>
        </w:rPr>
        <w:t>;</w:t>
      </w:r>
      <w:r w:rsidR="00EC6D7D" w:rsidRPr="00994B04" w:rsidDel="00EC6D7D">
        <w:rPr>
          <w:vertAlign w:val="superscript"/>
        </w:rPr>
        <w:t xml:space="preserve"> </w:t>
      </w:r>
    </w:p>
    <w:p w14:paraId="45F0A503" w14:textId="2E15FC15" w:rsidR="00045564" w:rsidRPr="00A45AE6" w:rsidRDefault="00045564" w:rsidP="00F95AFC">
      <w:pPr>
        <w:numPr>
          <w:ilvl w:val="0"/>
          <w:numId w:val="11"/>
        </w:numPr>
        <w:tabs>
          <w:tab w:val="left" w:pos="709"/>
        </w:tabs>
        <w:jc w:val="both"/>
        <w:rPr>
          <w:rFonts w:asciiTheme="minorHAnsi" w:hAnsiTheme="minorHAnsi" w:cstheme="minorHAnsi"/>
          <w:szCs w:val="22"/>
        </w:rPr>
      </w:pPr>
      <w:r w:rsidRPr="00A45AE6">
        <w:rPr>
          <w:rFonts w:asciiTheme="minorHAnsi" w:hAnsiTheme="minorHAnsi" w:cstheme="minorHAnsi"/>
          <w:szCs w:val="22"/>
        </w:rPr>
        <w:t xml:space="preserve">parent/carer and child engagement programs (e.g., </w:t>
      </w:r>
      <w:r w:rsidR="00271E90">
        <w:rPr>
          <w:rFonts w:asciiTheme="minorHAnsi" w:hAnsiTheme="minorHAnsi" w:cstheme="minorHAnsi"/>
          <w:szCs w:val="22"/>
        </w:rPr>
        <w:t xml:space="preserve">supported </w:t>
      </w:r>
      <w:r w:rsidRPr="00A45AE6">
        <w:rPr>
          <w:rFonts w:asciiTheme="minorHAnsi" w:hAnsiTheme="minorHAnsi" w:cstheme="minorHAnsi"/>
          <w:szCs w:val="22"/>
        </w:rPr>
        <w:t>playgroups, Families as First Teachers, Circle of Security, Parents as Teachers</w:t>
      </w:r>
      <w:r w:rsidR="00271E90">
        <w:rPr>
          <w:rFonts w:asciiTheme="minorHAnsi" w:hAnsiTheme="minorHAnsi" w:cstheme="minorHAnsi"/>
          <w:szCs w:val="22"/>
        </w:rPr>
        <w:t xml:space="preserve"> or other programs which respond to local parent/carer needs</w:t>
      </w:r>
      <w:r w:rsidRPr="00A45AE6">
        <w:rPr>
          <w:rFonts w:asciiTheme="minorHAnsi" w:hAnsiTheme="minorHAnsi" w:cstheme="minorHAnsi"/>
          <w:szCs w:val="22"/>
        </w:rPr>
        <w:t xml:space="preserve">); </w:t>
      </w:r>
    </w:p>
    <w:p w14:paraId="1C99C619" w14:textId="414FCB27" w:rsidR="00045564" w:rsidRPr="00A45AE6" w:rsidRDefault="00045564" w:rsidP="00F95AFC">
      <w:pPr>
        <w:numPr>
          <w:ilvl w:val="0"/>
          <w:numId w:val="11"/>
        </w:numPr>
        <w:tabs>
          <w:tab w:val="left" w:pos="709"/>
        </w:tabs>
        <w:jc w:val="both"/>
        <w:rPr>
          <w:rFonts w:asciiTheme="minorHAnsi" w:hAnsiTheme="minorHAnsi" w:cstheme="minorHAnsi"/>
          <w:szCs w:val="22"/>
          <w:u w:val="single"/>
        </w:rPr>
      </w:pPr>
      <w:r w:rsidRPr="00A45AE6">
        <w:rPr>
          <w:rFonts w:asciiTheme="minorHAnsi" w:hAnsiTheme="minorHAnsi" w:cstheme="minorHAnsi"/>
          <w:szCs w:val="22"/>
        </w:rPr>
        <w:lastRenderedPageBreak/>
        <w:t>child and maternal health (e.g., child health screening and checks, immunisation, advice and advocacy, allied health support such as speech therapy);</w:t>
      </w:r>
    </w:p>
    <w:p w14:paraId="71FB782F" w14:textId="0EE2879C" w:rsidR="00CD6DFB" w:rsidRPr="00B87768" w:rsidRDefault="00F95AFC" w:rsidP="00A8081A">
      <w:pPr>
        <w:numPr>
          <w:ilvl w:val="0"/>
          <w:numId w:val="11"/>
        </w:numPr>
        <w:tabs>
          <w:tab w:val="left" w:pos="709"/>
        </w:tabs>
        <w:jc w:val="both"/>
        <w:rPr>
          <w:rFonts w:asciiTheme="minorHAnsi" w:eastAsia="Times New Roman" w:hAnsiTheme="minorHAnsi" w:cstheme="minorHAnsi"/>
          <w:szCs w:val="22"/>
          <w:lang w:eastAsia="en-US"/>
        </w:rPr>
      </w:pPr>
      <w:r>
        <w:rPr>
          <w:rFonts w:asciiTheme="minorHAnsi" w:hAnsiTheme="minorHAnsi" w:cstheme="minorHAnsi"/>
          <w:szCs w:val="22"/>
        </w:rPr>
        <w:t xml:space="preserve"> d</w:t>
      </w:r>
      <w:r w:rsidR="00CD6DFB" w:rsidRPr="00A45AE6">
        <w:rPr>
          <w:rFonts w:asciiTheme="minorHAnsi" w:hAnsiTheme="minorHAnsi" w:cstheme="minorHAnsi"/>
          <w:szCs w:val="22"/>
        </w:rPr>
        <w:t>elivery of complementary programs and activities including: parent engagement and early childhood development services</w:t>
      </w:r>
      <w:r w:rsidR="00855269" w:rsidRPr="00A45AE6">
        <w:rPr>
          <w:rFonts w:asciiTheme="minorHAnsi" w:hAnsiTheme="minorHAnsi" w:cstheme="minorHAnsi"/>
          <w:szCs w:val="22"/>
        </w:rPr>
        <w:t xml:space="preserve"> including referral to specialist services</w:t>
      </w:r>
      <w:r w:rsidR="00CD6DFB" w:rsidRPr="00A45AE6">
        <w:rPr>
          <w:rFonts w:asciiTheme="minorHAnsi" w:hAnsiTheme="minorHAnsi" w:cstheme="minorHAnsi"/>
          <w:szCs w:val="22"/>
        </w:rPr>
        <w:t>; child focused activities</w:t>
      </w:r>
      <w:r w:rsidR="00855269" w:rsidRPr="00A45AE6">
        <w:rPr>
          <w:rFonts w:asciiTheme="minorHAnsi" w:hAnsiTheme="minorHAnsi" w:cstheme="minorHAnsi"/>
          <w:szCs w:val="22"/>
        </w:rPr>
        <w:t xml:space="preserve"> including supported/</w:t>
      </w:r>
      <w:r w:rsidR="002D2FC1" w:rsidRPr="00A45AE6">
        <w:rPr>
          <w:rFonts w:asciiTheme="minorHAnsi" w:hAnsiTheme="minorHAnsi" w:cstheme="minorHAnsi"/>
          <w:szCs w:val="22"/>
        </w:rPr>
        <w:t>targeted</w:t>
      </w:r>
      <w:r w:rsidR="00855269" w:rsidRPr="00A45AE6">
        <w:rPr>
          <w:rFonts w:asciiTheme="minorHAnsi" w:hAnsiTheme="minorHAnsi" w:cstheme="minorHAnsi"/>
          <w:szCs w:val="22"/>
        </w:rPr>
        <w:t xml:space="preserve"> playgroups</w:t>
      </w:r>
      <w:r w:rsidR="00045564" w:rsidRPr="00A45AE6">
        <w:rPr>
          <w:rFonts w:asciiTheme="minorHAnsi" w:hAnsiTheme="minorHAnsi" w:cstheme="minorHAnsi"/>
          <w:szCs w:val="22"/>
        </w:rPr>
        <w:t>.</w:t>
      </w:r>
    </w:p>
    <w:p w14:paraId="5614C24E" w14:textId="254372F4" w:rsidR="00B87768" w:rsidRDefault="00B87768" w:rsidP="00B87768">
      <w:pPr>
        <w:tabs>
          <w:tab w:val="left" w:pos="990"/>
        </w:tabs>
        <w:spacing w:before="120"/>
        <w:jc w:val="both"/>
        <w:rPr>
          <w:rFonts w:asciiTheme="minorHAnsi" w:hAnsiTheme="minorHAnsi" w:cstheme="minorHAnsi"/>
          <w:szCs w:val="22"/>
        </w:rPr>
      </w:pPr>
      <w:bookmarkStart w:id="8" w:name="_Hlk168322303"/>
      <w:r>
        <w:rPr>
          <w:rFonts w:asciiTheme="minorHAnsi" w:hAnsiTheme="minorHAnsi" w:cstheme="minorHAnsi"/>
          <w:szCs w:val="22"/>
        </w:rPr>
        <w:t>Early Childhood Coordination will include the following key activities:</w:t>
      </w:r>
    </w:p>
    <w:p w14:paraId="756EFB2E" w14:textId="77777777" w:rsidR="00B87768" w:rsidRPr="00CF5EAF" w:rsidRDefault="00B87768" w:rsidP="00B87768">
      <w:pPr>
        <w:numPr>
          <w:ilvl w:val="0"/>
          <w:numId w:val="25"/>
        </w:numPr>
        <w:ind w:right="113"/>
        <w:jc w:val="both"/>
        <w:rPr>
          <w:rFonts w:asciiTheme="minorHAnsi" w:hAnsiTheme="minorHAnsi" w:cstheme="minorHAnsi"/>
        </w:rPr>
      </w:pPr>
      <w:r w:rsidRPr="00CF5EAF">
        <w:rPr>
          <w:rFonts w:asciiTheme="minorHAnsi" w:hAnsiTheme="minorHAnsi" w:cstheme="minorHAnsi"/>
        </w:rPr>
        <w:t>Identif</w:t>
      </w:r>
      <w:r>
        <w:rPr>
          <w:rFonts w:asciiTheme="minorHAnsi" w:hAnsiTheme="minorHAnsi" w:cstheme="minorHAnsi"/>
        </w:rPr>
        <w:t>ying</w:t>
      </w:r>
      <w:r w:rsidRPr="00CF5EAF">
        <w:rPr>
          <w:rFonts w:asciiTheme="minorHAnsi" w:hAnsiTheme="minorHAnsi" w:cstheme="minorHAnsi"/>
        </w:rPr>
        <w:t xml:space="preserve"> </w:t>
      </w:r>
      <w:r>
        <w:rPr>
          <w:rFonts w:asciiTheme="minorHAnsi" w:hAnsiTheme="minorHAnsi" w:cstheme="minorHAnsi"/>
        </w:rPr>
        <w:t xml:space="preserve">and reducing </w:t>
      </w:r>
      <w:r w:rsidRPr="00CF5EAF">
        <w:rPr>
          <w:rFonts w:asciiTheme="minorHAnsi" w:hAnsiTheme="minorHAnsi" w:cstheme="minorHAnsi"/>
        </w:rPr>
        <w:t xml:space="preserve">barriers (e.g., language/cultural barriers) </w:t>
      </w:r>
      <w:r>
        <w:rPr>
          <w:rFonts w:asciiTheme="minorHAnsi" w:hAnsiTheme="minorHAnsi" w:cstheme="minorHAnsi"/>
        </w:rPr>
        <w:t>for children and their families in</w:t>
      </w:r>
      <w:r w:rsidRPr="00CF5EAF">
        <w:rPr>
          <w:rFonts w:asciiTheme="minorHAnsi" w:hAnsiTheme="minorHAnsi" w:cstheme="minorHAnsi"/>
        </w:rPr>
        <w:t xml:space="preserve"> engaging </w:t>
      </w:r>
      <w:r>
        <w:rPr>
          <w:rFonts w:asciiTheme="minorHAnsi" w:hAnsiTheme="minorHAnsi" w:cstheme="minorHAnsi"/>
        </w:rPr>
        <w:t xml:space="preserve">with and </w:t>
      </w:r>
      <w:r w:rsidRPr="00CF5EAF">
        <w:rPr>
          <w:rFonts w:asciiTheme="minorHAnsi" w:hAnsiTheme="minorHAnsi" w:cstheme="minorHAnsi"/>
        </w:rPr>
        <w:t xml:space="preserve">accessing early childhood and </w:t>
      </w:r>
      <w:r>
        <w:rPr>
          <w:rFonts w:asciiTheme="minorHAnsi" w:hAnsiTheme="minorHAnsi" w:cstheme="minorHAnsi"/>
        </w:rPr>
        <w:t xml:space="preserve">child and allied </w:t>
      </w:r>
      <w:r w:rsidRPr="00CF5EAF">
        <w:rPr>
          <w:rFonts w:asciiTheme="minorHAnsi" w:hAnsiTheme="minorHAnsi" w:cstheme="minorHAnsi"/>
        </w:rPr>
        <w:t>health services;</w:t>
      </w:r>
    </w:p>
    <w:p w14:paraId="3DA7138A" w14:textId="77777777" w:rsidR="00B87768" w:rsidRPr="00CF5EAF" w:rsidRDefault="00B87768" w:rsidP="00B87768">
      <w:pPr>
        <w:numPr>
          <w:ilvl w:val="0"/>
          <w:numId w:val="25"/>
        </w:numPr>
        <w:ind w:right="113"/>
        <w:jc w:val="both"/>
        <w:rPr>
          <w:rFonts w:asciiTheme="minorHAnsi" w:hAnsiTheme="minorHAnsi" w:cstheme="minorHAnsi"/>
        </w:rPr>
      </w:pPr>
      <w:r w:rsidRPr="00CF5EAF">
        <w:rPr>
          <w:rFonts w:asciiTheme="minorHAnsi" w:hAnsiTheme="minorHAnsi" w:cstheme="minorHAnsi"/>
        </w:rPr>
        <w:t>Identify</w:t>
      </w:r>
      <w:r>
        <w:rPr>
          <w:rFonts w:asciiTheme="minorHAnsi" w:hAnsiTheme="minorHAnsi" w:cstheme="minorHAnsi"/>
        </w:rPr>
        <w:t>ing</w:t>
      </w:r>
      <w:r w:rsidRPr="00CF5EAF">
        <w:rPr>
          <w:rFonts w:asciiTheme="minorHAnsi" w:hAnsiTheme="minorHAnsi" w:cstheme="minorHAnsi"/>
        </w:rPr>
        <w:t xml:space="preserve"> </w:t>
      </w:r>
      <w:r>
        <w:rPr>
          <w:rFonts w:asciiTheme="minorHAnsi" w:hAnsiTheme="minorHAnsi" w:cstheme="minorHAnsi"/>
        </w:rPr>
        <w:t xml:space="preserve">and collaborating with </w:t>
      </w:r>
      <w:r w:rsidRPr="00CF5EAF">
        <w:rPr>
          <w:rFonts w:asciiTheme="minorHAnsi" w:hAnsiTheme="minorHAnsi" w:cstheme="minorHAnsi"/>
        </w:rPr>
        <w:t xml:space="preserve">early childhood and health services and </w:t>
      </w:r>
      <w:r>
        <w:rPr>
          <w:rFonts w:asciiTheme="minorHAnsi" w:hAnsiTheme="minorHAnsi" w:cstheme="minorHAnsi"/>
        </w:rPr>
        <w:t xml:space="preserve">other relevant </w:t>
      </w:r>
      <w:r w:rsidRPr="00CF5EAF">
        <w:rPr>
          <w:rFonts w:asciiTheme="minorHAnsi" w:hAnsiTheme="minorHAnsi" w:cstheme="minorHAnsi"/>
        </w:rPr>
        <w:t>programs in the local community</w:t>
      </w:r>
      <w:r>
        <w:rPr>
          <w:rFonts w:asciiTheme="minorHAnsi" w:hAnsiTheme="minorHAnsi" w:cstheme="minorHAnsi"/>
        </w:rPr>
        <w:t xml:space="preserve">, to </w:t>
      </w:r>
      <w:r w:rsidRPr="00CF5EAF">
        <w:rPr>
          <w:rFonts w:asciiTheme="minorHAnsi" w:hAnsiTheme="minorHAnsi" w:cstheme="minorHAnsi"/>
        </w:rPr>
        <w:t xml:space="preserve">support </w:t>
      </w:r>
      <w:r>
        <w:rPr>
          <w:rFonts w:asciiTheme="minorHAnsi" w:hAnsiTheme="minorHAnsi" w:cstheme="minorHAnsi"/>
        </w:rPr>
        <w:t>children and their families</w:t>
      </w:r>
      <w:r w:rsidRPr="00CF5EAF">
        <w:rPr>
          <w:rFonts w:asciiTheme="minorHAnsi" w:hAnsiTheme="minorHAnsi" w:cstheme="minorHAnsi"/>
        </w:rPr>
        <w:t>;</w:t>
      </w:r>
    </w:p>
    <w:p w14:paraId="4DA56A7A" w14:textId="77777777" w:rsidR="00B87768" w:rsidRPr="00CF5EAF" w:rsidRDefault="00B87768" w:rsidP="00B87768">
      <w:pPr>
        <w:numPr>
          <w:ilvl w:val="0"/>
          <w:numId w:val="25"/>
        </w:numPr>
        <w:ind w:right="113"/>
        <w:jc w:val="both"/>
        <w:rPr>
          <w:rFonts w:asciiTheme="minorHAnsi" w:hAnsiTheme="minorHAnsi" w:cstheme="minorHAnsi"/>
        </w:rPr>
      </w:pPr>
      <w:r>
        <w:rPr>
          <w:rFonts w:asciiTheme="minorHAnsi" w:hAnsiTheme="minorHAnsi" w:cstheme="minorHAnsi"/>
        </w:rPr>
        <w:t>Working with families to make active referrals to appropriate targeted or specialist services,</w:t>
      </w:r>
      <w:r w:rsidRPr="00CF5EAF">
        <w:rPr>
          <w:rFonts w:asciiTheme="minorHAnsi" w:hAnsiTheme="minorHAnsi" w:cstheme="minorHAnsi"/>
        </w:rPr>
        <w:t xml:space="preserve"> as they transition to relevant early childhood and/or health services and programs;</w:t>
      </w:r>
    </w:p>
    <w:p w14:paraId="5DF29FE3" w14:textId="77777777" w:rsidR="00B87768" w:rsidRPr="00CF5EAF" w:rsidRDefault="00B87768" w:rsidP="00B87768">
      <w:pPr>
        <w:numPr>
          <w:ilvl w:val="0"/>
          <w:numId w:val="25"/>
        </w:numPr>
        <w:ind w:right="113"/>
        <w:jc w:val="both"/>
        <w:rPr>
          <w:rFonts w:asciiTheme="minorHAnsi" w:hAnsiTheme="minorHAnsi" w:cstheme="minorHAnsi"/>
        </w:rPr>
      </w:pPr>
      <w:r w:rsidRPr="00CF5EAF">
        <w:rPr>
          <w:rFonts w:asciiTheme="minorHAnsi" w:hAnsiTheme="minorHAnsi" w:cstheme="minorHAnsi"/>
        </w:rPr>
        <w:t>Work</w:t>
      </w:r>
      <w:r>
        <w:rPr>
          <w:rFonts w:asciiTheme="minorHAnsi" w:hAnsiTheme="minorHAnsi" w:cstheme="minorHAnsi"/>
        </w:rPr>
        <w:t>ing</w:t>
      </w:r>
      <w:r w:rsidRPr="00CF5EAF">
        <w:rPr>
          <w:rFonts w:asciiTheme="minorHAnsi" w:hAnsiTheme="minorHAnsi" w:cstheme="minorHAnsi"/>
        </w:rPr>
        <w:t xml:space="preserve"> seamlessly with government agencies and service providers to ensure smooth pathways and access for families to the services</w:t>
      </w:r>
      <w:r>
        <w:rPr>
          <w:rFonts w:asciiTheme="minorHAnsi" w:hAnsiTheme="minorHAnsi" w:cstheme="minorHAnsi"/>
        </w:rPr>
        <w:t>,</w:t>
      </w:r>
      <w:r w:rsidRPr="00CF5EAF">
        <w:rPr>
          <w:rFonts w:asciiTheme="minorHAnsi" w:hAnsiTheme="minorHAnsi" w:cstheme="minorHAnsi"/>
        </w:rPr>
        <w:t xml:space="preserve"> they need;</w:t>
      </w:r>
    </w:p>
    <w:p w14:paraId="3FECB1F0" w14:textId="77777777" w:rsidR="00B87768" w:rsidRPr="00CF5EAF" w:rsidRDefault="00B87768" w:rsidP="00B87768">
      <w:pPr>
        <w:numPr>
          <w:ilvl w:val="0"/>
          <w:numId w:val="25"/>
        </w:numPr>
        <w:ind w:right="113"/>
        <w:jc w:val="both"/>
        <w:rPr>
          <w:rFonts w:asciiTheme="minorHAnsi" w:hAnsiTheme="minorHAnsi" w:cstheme="minorHAnsi"/>
        </w:rPr>
      </w:pPr>
      <w:r w:rsidRPr="00CF5EAF">
        <w:rPr>
          <w:rFonts w:asciiTheme="minorHAnsi" w:hAnsiTheme="minorHAnsi" w:cstheme="minorHAnsi"/>
        </w:rPr>
        <w:t>Support</w:t>
      </w:r>
      <w:r>
        <w:rPr>
          <w:rFonts w:asciiTheme="minorHAnsi" w:hAnsiTheme="minorHAnsi" w:cstheme="minorHAnsi"/>
        </w:rPr>
        <w:t>ing</w:t>
      </w:r>
      <w:r w:rsidRPr="00CF5EAF">
        <w:rPr>
          <w:rFonts w:asciiTheme="minorHAnsi" w:hAnsiTheme="minorHAnsi" w:cstheme="minorHAnsi"/>
        </w:rPr>
        <w:t xml:space="preserve"> the transition to and engagement with formal high quality and culturally appropriate early childhood education and care services (such as kindergarten and supported playgroups), as appropriate; and</w:t>
      </w:r>
    </w:p>
    <w:p w14:paraId="7673224B" w14:textId="77777777" w:rsidR="00B87768" w:rsidRPr="00CF5EAF" w:rsidRDefault="00B87768" w:rsidP="00B87768">
      <w:pPr>
        <w:numPr>
          <w:ilvl w:val="0"/>
          <w:numId w:val="25"/>
        </w:numPr>
        <w:ind w:right="113"/>
        <w:jc w:val="both"/>
        <w:rPr>
          <w:rFonts w:asciiTheme="minorHAnsi" w:hAnsiTheme="minorHAnsi" w:cstheme="minorHAnsi"/>
        </w:rPr>
      </w:pPr>
      <w:r w:rsidRPr="00CF5EAF">
        <w:rPr>
          <w:rFonts w:asciiTheme="minorHAnsi" w:hAnsiTheme="minorHAnsi" w:cstheme="minorHAnsi"/>
        </w:rPr>
        <w:t>Work</w:t>
      </w:r>
      <w:r>
        <w:rPr>
          <w:rFonts w:asciiTheme="minorHAnsi" w:hAnsiTheme="minorHAnsi" w:cstheme="minorHAnsi"/>
        </w:rPr>
        <w:t>ing</w:t>
      </w:r>
      <w:r w:rsidRPr="00CF5EAF">
        <w:rPr>
          <w:rFonts w:asciiTheme="minorHAnsi" w:hAnsiTheme="minorHAnsi" w:cstheme="minorHAnsi"/>
        </w:rPr>
        <w:t xml:space="preserve"> with local schools and </w:t>
      </w:r>
      <w:r w:rsidRPr="008E385E">
        <w:rPr>
          <w:rFonts w:asciiTheme="minorHAnsi" w:hAnsiTheme="minorHAnsi" w:cstheme="minorHAnsi"/>
        </w:rPr>
        <w:t>Family Support Coordinators</w:t>
      </w:r>
      <w:r w:rsidRPr="00CF5EAF">
        <w:rPr>
          <w:rFonts w:asciiTheme="minorHAnsi" w:hAnsiTheme="minorHAnsi" w:cstheme="minorHAnsi"/>
        </w:rPr>
        <w:t xml:space="preserve"> to support positive transitions across early years learning programs and into school.</w:t>
      </w:r>
    </w:p>
    <w:bookmarkEnd w:id="8"/>
    <w:p w14:paraId="5636ED24" w14:textId="72D6042E" w:rsidR="002D2FC1" w:rsidRPr="00A45AE6" w:rsidRDefault="002D2FC1" w:rsidP="002D2FC1">
      <w:pPr>
        <w:tabs>
          <w:tab w:val="left" w:pos="709"/>
        </w:tabs>
        <w:jc w:val="both"/>
        <w:rPr>
          <w:rFonts w:asciiTheme="minorHAnsi" w:eastAsia="Times New Roman" w:hAnsiTheme="minorHAnsi" w:cstheme="minorHAnsi"/>
          <w:i/>
          <w:iCs/>
          <w:szCs w:val="22"/>
          <w:lang w:eastAsia="en-US"/>
        </w:rPr>
      </w:pPr>
      <w:r w:rsidRPr="00A45AE6">
        <w:rPr>
          <w:rFonts w:asciiTheme="minorHAnsi" w:hAnsiTheme="minorHAnsi" w:cstheme="minorHAnsi"/>
          <w:i/>
          <w:iCs/>
          <w:szCs w:val="22"/>
        </w:rPr>
        <w:t>Targeted family support</w:t>
      </w:r>
    </w:p>
    <w:p w14:paraId="439C1F1D" w14:textId="454CB208" w:rsidR="00855269" w:rsidRPr="00A45AE6" w:rsidRDefault="00855269" w:rsidP="00397C2B">
      <w:pPr>
        <w:tabs>
          <w:tab w:val="left" w:pos="709"/>
        </w:tabs>
        <w:jc w:val="both"/>
        <w:rPr>
          <w:rFonts w:asciiTheme="minorHAnsi" w:eastAsia="Times New Roman" w:hAnsiTheme="minorHAnsi" w:cstheme="minorHAnsi"/>
          <w:szCs w:val="22"/>
          <w:lang w:eastAsia="en-US"/>
        </w:rPr>
      </w:pPr>
      <w:r w:rsidRPr="00A45AE6">
        <w:rPr>
          <w:rFonts w:asciiTheme="minorHAnsi" w:hAnsiTheme="minorHAnsi" w:cstheme="minorHAnsi"/>
          <w:szCs w:val="22"/>
        </w:rPr>
        <w:t xml:space="preserve">Family support services can be delivered through a variety of models to assist families to develop strengths through practical support, focusing on communication, relationships, attachment, child development and play interactions including: </w:t>
      </w:r>
    </w:p>
    <w:p w14:paraId="759448AF" w14:textId="2A56B9BE" w:rsidR="00855269" w:rsidRPr="00A45AE6" w:rsidRDefault="00855269" w:rsidP="00A8081A">
      <w:pPr>
        <w:numPr>
          <w:ilvl w:val="0"/>
          <w:numId w:val="11"/>
        </w:numPr>
        <w:tabs>
          <w:tab w:val="left" w:pos="709"/>
        </w:tabs>
        <w:jc w:val="both"/>
        <w:rPr>
          <w:rFonts w:asciiTheme="minorHAnsi" w:eastAsia="Times New Roman" w:hAnsiTheme="minorHAnsi" w:cstheme="minorHAnsi"/>
          <w:szCs w:val="22"/>
          <w:lang w:eastAsia="en-US"/>
        </w:rPr>
      </w:pPr>
      <w:r w:rsidRPr="00A45AE6">
        <w:rPr>
          <w:rFonts w:asciiTheme="minorHAnsi" w:hAnsiTheme="minorHAnsi" w:cstheme="minorHAnsi"/>
          <w:szCs w:val="22"/>
        </w:rPr>
        <w:t xml:space="preserve">Family support activities focused on supporting better developmental outcomes for their child/children from birth to eight years of age, such as: programs that support parenting skills and confidence; resources for information, practical and or therapeutic support; practical and or therapeutic support for children and parents/carers as individuals; </w:t>
      </w:r>
    </w:p>
    <w:p w14:paraId="4C1CDA9E" w14:textId="34AB8AE4" w:rsidR="00855269" w:rsidRPr="00A45AE6" w:rsidRDefault="00855269" w:rsidP="00A8081A">
      <w:pPr>
        <w:numPr>
          <w:ilvl w:val="0"/>
          <w:numId w:val="11"/>
        </w:numPr>
        <w:tabs>
          <w:tab w:val="left" w:pos="709"/>
        </w:tabs>
        <w:jc w:val="both"/>
        <w:rPr>
          <w:rFonts w:asciiTheme="minorHAnsi" w:eastAsia="Times New Roman" w:hAnsiTheme="minorHAnsi" w:cstheme="minorHAnsi"/>
          <w:szCs w:val="22"/>
          <w:lang w:eastAsia="en-US"/>
        </w:rPr>
      </w:pPr>
      <w:r w:rsidRPr="00A45AE6">
        <w:rPr>
          <w:rFonts w:asciiTheme="minorHAnsi" w:hAnsiTheme="minorHAnsi" w:cstheme="minorHAnsi"/>
          <w:szCs w:val="22"/>
        </w:rPr>
        <w:t xml:space="preserve">Case management; </w:t>
      </w:r>
    </w:p>
    <w:p w14:paraId="18CD4D09" w14:textId="2A82F564" w:rsidR="00855269" w:rsidRPr="00A45AE6" w:rsidRDefault="00855269" w:rsidP="00A8081A">
      <w:pPr>
        <w:numPr>
          <w:ilvl w:val="0"/>
          <w:numId w:val="11"/>
        </w:numPr>
        <w:tabs>
          <w:tab w:val="left" w:pos="709"/>
        </w:tabs>
        <w:jc w:val="both"/>
        <w:rPr>
          <w:rFonts w:asciiTheme="minorHAnsi" w:eastAsia="Times New Roman" w:hAnsiTheme="minorHAnsi" w:cstheme="minorHAnsi"/>
          <w:szCs w:val="22"/>
          <w:lang w:eastAsia="en-US"/>
        </w:rPr>
      </w:pPr>
      <w:r w:rsidRPr="00A45AE6">
        <w:rPr>
          <w:rFonts w:asciiTheme="minorHAnsi" w:hAnsiTheme="minorHAnsi" w:cstheme="minorHAnsi"/>
          <w:szCs w:val="22"/>
        </w:rPr>
        <w:t>Facilitated engagement with early years learning and development programs including kindergarten providers</w:t>
      </w:r>
      <w:r w:rsidR="00B87768">
        <w:rPr>
          <w:rFonts w:asciiTheme="minorHAnsi" w:hAnsiTheme="minorHAnsi" w:cstheme="minorHAnsi"/>
          <w:szCs w:val="22"/>
        </w:rPr>
        <w:t>;</w:t>
      </w:r>
      <w:r w:rsidRPr="00A45AE6">
        <w:rPr>
          <w:rFonts w:asciiTheme="minorHAnsi" w:hAnsiTheme="minorHAnsi" w:cstheme="minorHAnsi"/>
          <w:szCs w:val="22"/>
        </w:rPr>
        <w:t xml:space="preserve"> </w:t>
      </w:r>
    </w:p>
    <w:p w14:paraId="02052E59" w14:textId="4DD8E974" w:rsidR="00855269" w:rsidRPr="00A45AE6" w:rsidRDefault="00855269" w:rsidP="00A8081A">
      <w:pPr>
        <w:numPr>
          <w:ilvl w:val="0"/>
          <w:numId w:val="11"/>
        </w:numPr>
        <w:tabs>
          <w:tab w:val="left" w:pos="709"/>
        </w:tabs>
        <w:jc w:val="both"/>
        <w:rPr>
          <w:rFonts w:asciiTheme="minorHAnsi" w:eastAsia="Times New Roman" w:hAnsiTheme="minorHAnsi" w:cstheme="minorHAnsi"/>
          <w:szCs w:val="22"/>
          <w:lang w:eastAsia="en-US"/>
        </w:rPr>
      </w:pPr>
      <w:r w:rsidRPr="00A45AE6">
        <w:rPr>
          <w:rFonts w:asciiTheme="minorHAnsi" w:hAnsiTheme="minorHAnsi" w:cstheme="minorHAnsi"/>
          <w:szCs w:val="22"/>
        </w:rPr>
        <w:t>Screening and assessment (appropriate to the family’s individual culture, unique needs and community context)</w:t>
      </w:r>
      <w:r w:rsidR="00B87768">
        <w:rPr>
          <w:rFonts w:asciiTheme="minorHAnsi" w:hAnsiTheme="minorHAnsi" w:cstheme="minorHAnsi"/>
          <w:szCs w:val="22"/>
        </w:rPr>
        <w:t>; and</w:t>
      </w:r>
    </w:p>
    <w:p w14:paraId="35B34A90" w14:textId="6A366EFC" w:rsidR="00855269" w:rsidRPr="00A45AE6" w:rsidRDefault="00855269" w:rsidP="00A8081A">
      <w:pPr>
        <w:numPr>
          <w:ilvl w:val="0"/>
          <w:numId w:val="11"/>
        </w:numPr>
        <w:tabs>
          <w:tab w:val="left" w:pos="709"/>
        </w:tabs>
        <w:jc w:val="both"/>
        <w:rPr>
          <w:rFonts w:asciiTheme="minorHAnsi" w:eastAsia="Times New Roman" w:hAnsiTheme="minorHAnsi" w:cstheme="minorHAnsi"/>
          <w:szCs w:val="22"/>
          <w:lang w:eastAsia="en-US"/>
        </w:rPr>
      </w:pPr>
      <w:r w:rsidRPr="00A45AE6">
        <w:rPr>
          <w:rFonts w:asciiTheme="minorHAnsi" w:hAnsiTheme="minorHAnsi" w:cstheme="minorHAnsi"/>
          <w:szCs w:val="22"/>
        </w:rPr>
        <w:t>Referrals to existing programs/service networks and linking parents/carers with early childhood education and care, and/or specialist health and wellbeing services.</w:t>
      </w:r>
    </w:p>
    <w:p w14:paraId="573E854E" w14:textId="58ED38C9" w:rsidR="00CD6DFB" w:rsidRPr="00A45AE6" w:rsidRDefault="00CD6DFB" w:rsidP="00AA05F9">
      <w:pPr>
        <w:tabs>
          <w:tab w:val="left" w:pos="990"/>
        </w:tabs>
        <w:jc w:val="both"/>
        <w:rPr>
          <w:rFonts w:asciiTheme="minorHAnsi" w:hAnsiTheme="minorHAnsi" w:cstheme="minorHAnsi"/>
          <w:szCs w:val="22"/>
          <w:u w:val="single"/>
        </w:rPr>
      </w:pPr>
      <w:r w:rsidRPr="00A45AE6">
        <w:rPr>
          <w:rFonts w:asciiTheme="minorHAnsi" w:hAnsiTheme="minorHAnsi" w:cstheme="minorHAnsi"/>
          <w:szCs w:val="22"/>
          <w:u w:val="single"/>
        </w:rPr>
        <w:t>Mode of service delivery</w:t>
      </w:r>
    </w:p>
    <w:p w14:paraId="148CE046" w14:textId="034BCB16" w:rsidR="001C5BED" w:rsidRPr="00A45AE6" w:rsidRDefault="00392E60" w:rsidP="00AA05F9">
      <w:pPr>
        <w:numPr>
          <w:ilvl w:val="0"/>
          <w:numId w:val="9"/>
        </w:numPr>
        <w:tabs>
          <w:tab w:val="left" w:pos="990"/>
        </w:tabs>
        <w:jc w:val="both"/>
        <w:rPr>
          <w:rFonts w:asciiTheme="minorHAnsi" w:hAnsiTheme="minorHAnsi" w:cstheme="minorHAnsi"/>
          <w:szCs w:val="22"/>
        </w:rPr>
      </w:pPr>
      <w:r w:rsidRPr="00A45AE6">
        <w:rPr>
          <w:rFonts w:asciiTheme="minorHAnsi" w:hAnsiTheme="minorHAnsi" w:cstheme="minorHAnsi"/>
          <w:szCs w:val="22"/>
        </w:rPr>
        <w:t xml:space="preserve">No </w:t>
      </w:r>
      <w:r w:rsidR="00271E90">
        <w:rPr>
          <w:rFonts w:asciiTheme="minorHAnsi" w:hAnsiTheme="minorHAnsi" w:cstheme="minorHAnsi"/>
          <w:szCs w:val="22"/>
        </w:rPr>
        <w:t xml:space="preserve">major </w:t>
      </w:r>
      <w:r w:rsidRPr="00A45AE6">
        <w:rPr>
          <w:rFonts w:asciiTheme="minorHAnsi" w:hAnsiTheme="minorHAnsi" w:cstheme="minorHAnsi"/>
          <w:szCs w:val="22"/>
        </w:rPr>
        <w:t xml:space="preserve">capital funding will be provided and co-location </w:t>
      </w:r>
      <w:r w:rsidR="00FA2003" w:rsidRPr="00A45AE6">
        <w:rPr>
          <w:rFonts w:asciiTheme="minorHAnsi" w:hAnsiTheme="minorHAnsi" w:cstheme="minorHAnsi"/>
          <w:szCs w:val="22"/>
        </w:rPr>
        <w:t xml:space="preserve">of activities and programs </w:t>
      </w:r>
      <w:r w:rsidRPr="00A45AE6">
        <w:rPr>
          <w:rFonts w:asciiTheme="minorHAnsi" w:hAnsiTheme="minorHAnsi" w:cstheme="minorHAnsi"/>
          <w:szCs w:val="22"/>
        </w:rPr>
        <w:t>with organisations delivering compatible or compl</w:t>
      </w:r>
      <w:r w:rsidR="00974106" w:rsidRPr="00A45AE6">
        <w:rPr>
          <w:rFonts w:asciiTheme="minorHAnsi" w:hAnsiTheme="minorHAnsi" w:cstheme="minorHAnsi"/>
          <w:szCs w:val="22"/>
        </w:rPr>
        <w:t>e</w:t>
      </w:r>
      <w:r w:rsidRPr="00A45AE6">
        <w:rPr>
          <w:rFonts w:asciiTheme="minorHAnsi" w:hAnsiTheme="minorHAnsi" w:cstheme="minorHAnsi"/>
          <w:szCs w:val="22"/>
        </w:rPr>
        <w:t xml:space="preserve">mentary early childhood learning and development programs is encouraged. </w:t>
      </w:r>
      <w:r w:rsidR="00271E90">
        <w:rPr>
          <w:rFonts w:asciiTheme="minorHAnsi" w:hAnsiTheme="minorHAnsi" w:cstheme="minorHAnsi"/>
          <w:szCs w:val="22"/>
        </w:rPr>
        <w:t>Set-up or establishment funding of $50,000 will be available to the successful organisation.</w:t>
      </w:r>
    </w:p>
    <w:p w14:paraId="08BC4DDB" w14:textId="3D5FDC04" w:rsidR="00855269" w:rsidRPr="00A45AE6" w:rsidRDefault="00855269" w:rsidP="00855269">
      <w:pPr>
        <w:numPr>
          <w:ilvl w:val="0"/>
          <w:numId w:val="9"/>
        </w:numPr>
        <w:jc w:val="both"/>
        <w:rPr>
          <w:rFonts w:asciiTheme="minorHAnsi" w:eastAsia="Times New Roman" w:hAnsiTheme="minorHAnsi" w:cstheme="minorHAnsi"/>
          <w:szCs w:val="22"/>
          <w:lang w:eastAsia="en-US"/>
        </w:rPr>
      </w:pPr>
      <w:r w:rsidRPr="00A45AE6">
        <w:rPr>
          <w:rFonts w:asciiTheme="minorHAnsi" w:hAnsiTheme="minorHAnsi" w:cstheme="minorHAnsi"/>
          <w:szCs w:val="22"/>
        </w:rPr>
        <w:t xml:space="preserve">Home visiting/outreach services targeted to specific client groups and with a focus on improving child learning, development and wellbeing will be required. </w:t>
      </w:r>
    </w:p>
    <w:p w14:paraId="4287F096" w14:textId="58C89777" w:rsidR="00B87768" w:rsidRPr="00B87768" w:rsidRDefault="00045564" w:rsidP="00B87768">
      <w:pPr>
        <w:numPr>
          <w:ilvl w:val="0"/>
          <w:numId w:val="9"/>
        </w:numPr>
        <w:tabs>
          <w:tab w:val="left" w:pos="990"/>
        </w:tabs>
        <w:jc w:val="both"/>
        <w:rPr>
          <w:rFonts w:asciiTheme="minorHAnsi" w:hAnsiTheme="minorHAnsi" w:cstheme="minorHAnsi"/>
          <w:szCs w:val="22"/>
        </w:rPr>
      </w:pPr>
      <w:r w:rsidRPr="00A45AE6">
        <w:rPr>
          <w:rFonts w:asciiTheme="minorHAnsi" w:hAnsiTheme="minorHAnsi" w:cstheme="minorHAnsi"/>
          <w:szCs w:val="22"/>
        </w:rPr>
        <w:t xml:space="preserve">Development of partnerships with appropriate organisations and government agencies delivering programs and activities across the Maryborough community to support early learning and development and enhance parenting outcomes for children; for example, the delivery of child and maternal health </w:t>
      </w:r>
      <w:r w:rsidR="00397C2B" w:rsidRPr="00A45AE6">
        <w:rPr>
          <w:rFonts w:asciiTheme="minorHAnsi" w:hAnsiTheme="minorHAnsi" w:cstheme="minorHAnsi"/>
          <w:szCs w:val="22"/>
        </w:rPr>
        <w:t>and/or allied health</w:t>
      </w:r>
      <w:r w:rsidR="00330D34" w:rsidRPr="00A45AE6">
        <w:rPr>
          <w:rFonts w:asciiTheme="minorHAnsi" w:hAnsiTheme="minorHAnsi" w:cstheme="minorHAnsi"/>
          <w:szCs w:val="22"/>
        </w:rPr>
        <w:t xml:space="preserve"> </w:t>
      </w:r>
      <w:r w:rsidRPr="00A45AE6">
        <w:rPr>
          <w:rFonts w:asciiTheme="minorHAnsi" w:hAnsiTheme="minorHAnsi" w:cstheme="minorHAnsi"/>
          <w:szCs w:val="22"/>
        </w:rPr>
        <w:t>services within the Early Years Place, as appropriate.</w:t>
      </w:r>
      <w:r w:rsidRPr="00A45AE6">
        <w:rPr>
          <w:rFonts w:asciiTheme="minorHAnsi" w:eastAsia="Times New Roman" w:hAnsiTheme="minorHAnsi" w:cstheme="minorHAnsi"/>
          <w:szCs w:val="22"/>
          <w:lang w:eastAsia="en-US"/>
        </w:rPr>
        <w:t xml:space="preserve"> The </w:t>
      </w:r>
      <w:r w:rsidRPr="00A45AE6">
        <w:rPr>
          <w:rFonts w:asciiTheme="minorHAnsi" w:eastAsia="Times New Roman" w:hAnsiTheme="minorHAnsi" w:cstheme="minorHAnsi"/>
          <w:szCs w:val="22"/>
          <w:lang w:eastAsia="en-US"/>
        </w:rPr>
        <w:lastRenderedPageBreak/>
        <w:t>establishment of appropriate partnerships may be required to support the delivery of the proposed mix of services</w:t>
      </w:r>
      <w:r w:rsidR="00B87768">
        <w:rPr>
          <w:rFonts w:asciiTheme="minorHAnsi" w:eastAsia="Times New Roman" w:hAnsiTheme="minorHAnsi" w:cstheme="minorHAnsi"/>
          <w:szCs w:val="22"/>
          <w:lang w:eastAsia="en-US"/>
        </w:rPr>
        <w:t>.</w:t>
      </w:r>
    </w:p>
    <w:p w14:paraId="6A84F957" w14:textId="77777777" w:rsidR="00CD6DFB" w:rsidRPr="00A45AE6" w:rsidRDefault="00CD6DFB" w:rsidP="00AA05F9">
      <w:pPr>
        <w:tabs>
          <w:tab w:val="left" w:pos="990"/>
        </w:tabs>
        <w:jc w:val="both"/>
        <w:rPr>
          <w:rFonts w:asciiTheme="minorHAnsi" w:hAnsiTheme="minorHAnsi" w:cstheme="minorHAnsi"/>
          <w:szCs w:val="22"/>
          <w:u w:val="single"/>
        </w:rPr>
      </w:pPr>
      <w:r w:rsidRPr="00A45AE6">
        <w:rPr>
          <w:rFonts w:asciiTheme="minorHAnsi" w:hAnsiTheme="minorHAnsi" w:cstheme="minorHAnsi"/>
          <w:szCs w:val="22"/>
          <w:u w:val="single"/>
        </w:rPr>
        <w:t>Community engagement and capacity building</w:t>
      </w:r>
    </w:p>
    <w:p w14:paraId="0A5E6E67" w14:textId="6C511CE1" w:rsidR="001C5BED" w:rsidRPr="00A45AE6" w:rsidRDefault="00CD6DFB" w:rsidP="00AA05F9">
      <w:pPr>
        <w:numPr>
          <w:ilvl w:val="0"/>
          <w:numId w:val="9"/>
        </w:numPr>
        <w:tabs>
          <w:tab w:val="left" w:pos="990"/>
        </w:tabs>
        <w:jc w:val="both"/>
        <w:rPr>
          <w:rFonts w:asciiTheme="minorHAnsi" w:hAnsiTheme="minorHAnsi" w:cstheme="minorHAnsi"/>
          <w:szCs w:val="22"/>
        </w:rPr>
      </w:pPr>
      <w:r w:rsidRPr="00A45AE6">
        <w:rPr>
          <w:rFonts w:asciiTheme="minorHAnsi" w:hAnsiTheme="minorHAnsi" w:cstheme="minorHAnsi"/>
          <w:szCs w:val="22"/>
        </w:rPr>
        <w:t xml:space="preserve">Collaboration with local community members </w:t>
      </w:r>
      <w:r w:rsidR="00261F79">
        <w:rPr>
          <w:rFonts w:asciiTheme="minorHAnsi" w:hAnsiTheme="minorHAnsi" w:cstheme="minorHAnsi"/>
          <w:szCs w:val="22"/>
        </w:rPr>
        <w:t xml:space="preserve">(refer to Location on Page 3) </w:t>
      </w:r>
      <w:r w:rsidR="00261F79" w:rsidRPr="00261F79">
        <w:rPr>
          <w:rFonts w:asciiTheme="minorHAnsi" w:hAnsiTheme="minorHAnsi" w:cstheme="minorHAnsi"/>
          <w:szCs w:val="22"/>
        </w:rPr>
        <w:t xml:space="preserve">including </w:t>
      </w:r>
      <w:r w:rsidR="00261F79" w:rsidRPr="002B2B95">
        <w:rPr>
          <w:rFonts w:asciiTheme="minorHAnsi" w:hAnsiTheme="minorHAnsi" w:cstheme="minorHAnsi"/>
        </w:rPr>
        <w:t>Elders and organisations delivering services to children and families in the target group,</w:t>
      </w:r>
      <w:r w:rsidR="00261F79" w:rsidRPr="00A45AE6">
        <w:rPr>
          <w:rFonts w:asciiTheme="minorHAnsi" w:hAnsiTheme="minorHAnsi" w:cstheme="minorHAnsi"/>
          <w:szCs w:val="22"/>
        </w:rPr>
        <w:t xml:space="preserve"> </w:t>
      </w:r>
      <w:r w:rsidRPr="00A45AE6">
        <w:rPr>
          <w:rFonts w:asciiTheme="minorHAnsi" w:hAnsiTheme="minorHAnsi" w:cstheme="minorHAnsi"/>
          <w:szCs w:val="22"/>
        </w:rPr>
        <w:t xml:space="preserve">to ensure </w:t>
      </w:r>
      <w:r w:rsidR="00FB4617" w:rsidRPr="00A45AE6">
        <w:rPr>
          <w:rFonts w:asciiTheme="minorHAnsi" w:hAnsiTheme="minorHAnsi" w:cstheme="minorHAnsi"/>
          <w:szCs w:val="22"/>
        </w:rPr>
        <w:t xml:space="preserve">that </w:t>
      </w:r>
      <w:r w:rsidRPr="00A45AE6">
        <w:rPr>
          <w:rFonts w:asciiTheme="minorHAnsi" w:hAnsiTheme="minorHAnsi" w:cstheme="minorHAnsi"/>
          <w:szCs w:val="22"/>
        </w:rPr>
        <w:t xml:space="preserve">the design and delivery of services and activities responds to the needs of the </w:t>
      </w:r>
      <w:r w:rsidR="00CE67A9" w:rsidRPr="00A45AE6">
        <w:rPr>
          <w:rFonts w:asciiTheme="minorHAnsi" w:hAnsiTheme="minorHAnsi" w:cstheme="minorHAnsi"/>
          <w:szCs w:val="22"/>
        </w:rPr>
        <w:t>Maryborough</w:t>
      </w:r>
      <w:r w:rsidRPr="00A45AE6">
        <w:rPr>
          <w:rFonts w:asciiTheme="minorHAnsi" w:hAnsiTheme="minorHAnsi" w:cstheme="minorHAnsi"/>
          <w:szCs w:val="22"/>
        </w:rPr>
        <w:t xml:space="preserve"> communit</w:t>
      </w:r>
      <w:r w:rsidR="001C5BED" w:rsidRPr="00A45AE6">
        <w:rPr>
          <w:rFonts w:asciiTheme="minorHAnsi" w:hAnsiTheme="minorHAnsi" w:cstheme="minorHAnsi"/>
          <w:szCs w:val="22"/>
        </w:rPr>
        <w:t>ies</w:t>
      </w:r>
      <w:r w:rsidRPr="00A45AE6">
        <w:rPr>
          <w:rFonts w:asciiTheme="minorHAnsi" w:hAnsiTheme="minorHAnsi" w:cstheme="minorHAnsi"/>
          <w:szCs w:val="22"/>
        </w:rPr>
        <w:t xml:space="preserve"> and inform</w:t>
      </w:r>
      <w:r w:rsidR="00FB4617" w:rsidRPr="00A45AE6">
        <w:rPr>
          <w:rFonts w:asciiTheme="minorHAnsi" w:hAnsiTheme="minorHAnsi" w:cstheme="minorHAnsi"/>
          <w:szCs w:val="22"/>
        </w:rPr>
        <w:t>s</w:t>
      </w:r>
      <w:r w:rsidRPr="00A45AE6">
        <w:rPr>
          <w:rFonts w:asciiTheme="minorHAnsi" w:hAnsiTheme="minorHAnsi" w:cstheme="minorHAnsi"/>
          <w:szCs w:val="22"/>
        </w:rPr>
        <w:t xml:space="preserve"> continuous improvement in service delivery.</w:t>
      </w:r>
      <w:r w:rsidR="001C5BED" w:rsidRPr="00A45AE6">
        <w:rPr>
          <w:rFonts w:asciiTheme="minorHAnsi" w:hAnsiTheme="minorHAnsi" w:cstheme="minorHAnsi"/>
          <w:szCs w:val="22"/>
        </w:rPr>
        <w:t xml:space="preserve"> </w:t>
      </w:r>
    </w:p>
    <w:p w14:paraId="46E4962D" w14:textId="26DE3600" w:rsidR="00FF4F4B" w:rsidRDefault="00397C2B" w:rsidP="00271E90">
      <w:pPr>
        <w:spacing w:after="0"/>
        <w:rPr>
          <w:rFonts w:asciiTheme="minorHAnsi" w:hAnsiTheme="minorHAnsi" w:cstheme="minorHAnsi"/>
          <w:szCs w:val="22"/>
        </w:rPr>
      </w:pPr>
      <w:r w:rsidRPr="00A45AE6">
        <w:rPr>
          <w:rFonts w:asciiTheme="minorHAnsi" w:hAnsiTheme="minorHAnsi" w:cstheme="minorHAnsi"/>
          <w:szCs w:val="22"/>
        </w:rPr>
        <w:t>Engagement</w:t>
      </w:r>
      <w:r w:rsidR="001C5BED" w:rsidRPr="00A45AE6">
        <w:rPr>
          <w:rFonts w:asciiTheme="minorHAnsi" w:hAnsiTheme="minorHAnsi" w:cstheme="minorHAnsi"/>
          <w:szCs w:val="22"/>
        </w:rPr>
        <w:t xml:space="preserve"> with </w:t>
      </w:r>
      <w:r w:rsidRPr="00A45AE6">
        <w:rPr>
          <w:rFonts w:asciiTheme="minorHAnsi" w:hAnsiTheme="minorHAnsi" w:cstheme="minorHAnsi"/>
          <w:szCs w:val="22"/>
        </w:rPr>
        <w:t xml:space="preserve">local </w:t>
      </w:r>
      <w:r w:rsidR="00330D34" w:rsidRPr="00A45AE6">
        <w:rPr>
          <w:rFonts w:asciiTheme="minorHAnsi" w:hAnsiTheme="minorHAnsi" w:cstheme="minorHAnsi"/>
          <w:szCs w:val="22"/>
        </w:rPr>
        <w:t>place-based</w:t>
      </w:r>
      <w:r w:rsidR="001C5BED" w:rsidRPr="00A45AE6">
        <w:rPr>
          <w:rFonts w:asciiTheme="minorHAnsi" w:hAnsiTheme="minorHAnsi" w:cstheme="minorHAnsi"/>
          <w:szCs w:val="22"/>
        </w:rPr>
        <w:t xml:space="preserve"> planning initiative</w:t>
      </w:r>
      <w:r w:rsidRPr="00A45AE6">
        <w:rPr>
          <w:rFonts w:asciiTheme="minorHAnsi" w:hAnsiTheme="minorHAnsi" w:cstheme="minorHAnsi"/>
          <w:szCs w:val="22"/>
        </w:rPr>
        <w:t>s to support children and their families</w:t>
      </w:r>
      <w:r w:rsidR="00261F79">
        <w:rPr>
          <w:rFonts w:asciiTheme="minorHAnsi" w:hAnsiTheme="minorHAnsi" w:cstheme="minorHAnsi"/>
          <w:szCs w:val="22"/>
        </w:rPr>
        <w:t xml:space="preserve"> to access kindergarten and successful transitions in the early years</w:t>
      </w:r>
      <w:r w:rsidR="00271E90">
        <w:rPr>
          <w:rFonts w:asciiTheme="minorHAnsi" w:hAnsiTheme="minorHAnsi" w:cstheme="minorHAnsi"/>
          <w:szCs w:val="22"/>
        </w:rPr>
        <w:t>.</w:t>
      </w:r>
    </w:p>
    <w:p w14:paraId="5230756F" w14:textId="77777777" w:rsidR="00271E90" w:rsidRPr="00A45AE6" w:rsidRDefault="00271E90" w:rsidP="002B2B95">
      <w:pPr>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A73FFD" w:rsidRPr="00A45AE6" w14:paraId="51AA4723" w14:textId="77777777" w:rsidTr="001417AE">
        <w:tc>
          <w:tcPr>
            <w:tcW w:w="9743" w:type="dxa"/>
            <w:shd w:val="clear" w:color="auto" w:fill="000000"/>
          </w:tcPr>
          <w:p w14:paraId="7DF596E2" w14:textId="77777777" w:rsidR="000A1D8F" w:rsidRPr="00A45AE6" w:rsidRDefault="00A73FFD" w:rsidP="00AA05F9">
            <w:pPr>
              <w:pStyle w:val="Heading1"/>
              <w:numPr>
                <w:ilvl w:val="0"/>
                <w:numId w:val="4"/>
              </w:numPr>
              <w:spacing w:before="0" w:after="0" w:line="276" w:lineRule="auto"/>
              <w:ind w:hanging="580"/>
              <w:jc w:val="both"/>
              <w:rPr>
                <w:rFonts w:asciiTheme="minorHAnsi" w:hAnsiTheme="minorHAnsi" w:cstheme="minorHAnsi"/>
                <w:sz w:val="22"/>
                <w:szCs w:val="22"/>
              </w:rPr>
            </w:pPr>
            <w:bookmarkStart w:id="9" w:name="_Toc328043397"/>
            <w:r w:rsidRPr="00A45AE6">
              <w:rPr>
                <w:rFonts w:asciiTheme="minorHAnsi" w:hAnsiTheme="minorHAnsi" w:cstheme="minorHAnsi"/>
                <w:sz w:val="22"/>
                <w:szCs w:val="22"/>
              </w:rPr>
              <w:t>Eligibility Requirements</w:t>
            </w:r>
            <w:bookmarkEnd w:id="9"/>
            <w:r w:rsidR="000A1D8F" w:rsidRPr="00A45AE6">
              <w:rPr>
                <w:rFonts w:asciiTheme="minorHAnsi" w:hAnsiTheme="minorHAnsi" w:cstheme="minorHAnsi"/>
                <w:sz w:val="22"/>
                <w:szCs w:val="22"/>
              </w:rPr>
              <w:t xml:space="preserve"> </w:t>
            </w:r>
          </w:p>
        </w:tc>
      </w:tr>
    </w:tbl>
    <w:p w14:paraId="0C77E2A8" w14:textId="77777777" w:rsidR="001417AE" w:rsidRPr="00A45AE6" w:rsidRDefault="001417AE" w:rsidP="00AA05F9">
      <w:pPr>
        <w:spacing w:before="120"/>
        <w:jc w:val="both"/>
        <w:rPr>
          <w:rFonts w:asciiTheme="minorHAnsi" w:hAnsiTheme="minorHAnsi" w:cstheme="minorHAnsi"/>
          <w:szCs w:val="22"/>
        </w:rPr>
      </w:pPr>
      <w:r w:rsidRPr="00A45AE6">
        <w:rPr>
          <w:rFonts w:asciiTheme="minorHAnsi" w:hAnsiTheme="minorHAnsi" w:cstheme="minorHAnsi"/>
          <w:szCs w:val="22"/>
        </w:rPr>
        <w:t xml:space="preserve">Organisations are eligible to </w:t>
      </w:r>
      <w:r w:rsidR="00B25D4F" w:rsidRPr="00A45AE6">
        <w:rPr>
          <w:rFonts w:asciiTheme="minorHAnsi" w:hAnsiTheme="minorHAnsi" w:cstheme="minorHAnsi"/>
          <w:szCs w:val="22"/>
        </w:rPr>
        <w:t>apply</w:t>
      </w:r>
      <w:r w:rsidRPr="00A45AE6">
        <w:rPr>
          <w:rFonts w:asciiTheme="minorHAnsi" w:hAnsiTheme="minorHAnsi" w:cstheme="minorHAnsi"/>
          <w:szCs w:val="22"/>
        </w:rPr>
        <w:t xml:space="preserve"> if they meet the following eligibility requirements: </w:t>
      </w:r>
    </w:p>
    <w:p w14:paraId="6E3F11CF" w14:textId="77777777" w:rsidR="00F21369" w:rsidRPr="00A45AE6" w:rsidRDefault="007965C0" w:rsidP="00AA05F9">
      <w:pPr>
        <w:numPr>
          <w:ilvl w:val="0"/>
          <w:numId w:val="3"/>
        </w:numPr>
        <w:spacing w:before="120" w:after="220" w:line="276" w:lineRule="auto"/>
        <w:jc w:val="both"/>
        <w:rPr>
          <w:rFonts w:asciiTheme="minorHAnsi" w:hAnsiTheme="minorHAnsi" w:cstheme="minorHAnsi"/>
          <w:bCs/>
          <w:iCs/>
          <w:szCs w:val="22"/>
        </w:rPr>
      </w:pPr>
      <w:r w:rsidRPr="00A45AE6">
        <w:rPr>
          <w:rFonts w:asciiTheme="minorHAnsi" w:hAnsiTheme="minorHAnsi" w:cstheme="minorHAnsi"/>
          <w:szCs w:val="22"/>
        </w:rPr>
        <w:t>H</w:t>
      </w:r>
      <w:r w:rsidRPr="00A45AE6">
        <w:rPr>
          <w:rFonts w:asciiTheme="minorHAnsi" w:hAnsiTheme="minorHAnsi" w:cstheme="minorHAnsi"/>
          <w:bCs/>
          <w:iCs/>
          <w:szCs w:val="22"/>
        </w:rPr>
        <w:t>old</w:t>
      </w:r>
      <w:r w:rsidR="00F21369" w:rsidRPr="00A45AE6">
        <w:rPr>
          <w:rFonts w:asciiTheme="minorHAnsi" w:hAnsiTheme="minorHAnsi" w:cstheme="minorHAnsi"/>
          <w:bCs/>
          <w:iCs/>
          <w:szCs w:val="22"/>
        </w:rPr>
        <w:t xml:space="preserve"> appropriate insurance (or provide plans to obtain insurance) including a minimum of $10 million in Public Liability Insurance and a minimum of $5 million Professional Indemnity Insurance and Workers’ Compensation Insurance.</w:t>
      </w:r>
    </w:p>
    <w:p w14:paraId="049B16AF" w14:textId="6B81CEFD" w:rsidR="00F558E6" w:rsidRPr="00A45AE6" w:rsidRDefault="007965C0" w:rsidP="00AA05F9">
      <w:pPr>
        <w:numPr>
          <w:ilvl w:val="0"/>
          <w:numId w:val="3"/>
        </w:numPr>
        <w:spacing w:line="276" w:lineRule="auto"/>
        <w:ind w:left="714" w:hanging="357"/>
        <w:jc w:val="both"/>
        <w:rPr>
          <w:rFonts w:asciiTheme="minorHAnsi" w:hAnsiTheme="minorHAnsi" w:cstheme="minorHAnsi"/>
          <w:bCs/>
          <w:iCs/>
          <w:szCs w:val="22"/>
        </w:rPr>
      </w:pPr>
      <w:r w:rsidRPr="00A45AE6">
        <w:rPr>
          <w:rFonts w:asciiTheme="minorHAnsi" w:hAnsiTheme="minorHAnsi" w:cstheme="minorHAnsi"/>
          <w:szCs w:val="22"/>
        </w:rPr>
        <w:t>Are</w:t>
      </w:r>
      <w:r w:rsidR="00CA6654" w:rsidRPr="00A45AE6">
        <w:rPr>
          <w:rFonts w:asciiTheme="minorHAnsi" w:hAnsiTheme="minorHAnsi" w:cstheme="minorHAnsi"/>
          <w:bCs/>
          <w:iCs/>
          <w:szCs w:val="22"/>
        </w:rPr>
        <w:t xml:space="preserve"> </w:t>
      </w:r>
      <w:r w:rsidRPr="00A45AE6">
        <w:rPr>
          <w:rFonts w:asciiTheme="minorHAnsi" w:hAnsiTheme="minorHAnsi" w:cstheme="minorHAnsi"/>
          <w:bCs/>
          <w:iCs/>
          <w:szCs w:val="22"/>
        </w:rPr>
        <w:t xml:space="preserve">either </w:t>
      </w:r>
      <w:r w:rsidR="00FD37CD" w:rsidRPr="00A45AE6">
        <w:rPr>
          <w:rFonts w:asciiTheme="minorHAnsi" w:hAnsiTheme="minorHAnsi" w:cstheme="minorHAnsi"/>
          <w:bCs/>
          <w:iCs/>
          <w:szCs w:val="22"/>
        </w:rPr>
        <w:t>a</w:t>
      </w:r>
      <w:r w:rsidR="00F61828" w:rsidRPr="00A45AE6">
        <w:rPr>
          <w:rFonts w:asciiTheme="minorHAnsi" w:hAnsiTheme="minorHAnsi" w:cstheme="minorHAnsi"/>
          <w:bCs/>
          <w:iCs/>
          <w:szCs w:val="22"/>
        </w:rPr>
        <w:t xml:space="preserve"> </w:t>
      </w:r>
      <w:r w:rsidR="00330D34" w:rsidRPr="00A45AE6">
        <w:rPr>
          <w:rFonts w:asciiTheme="minorHAnsi" w:hAnsiTheme="minorHAnsi" w:cstheme="minorHAnsi"/>
          <w:szCs w:val="22"/>
        </w:rPr>
        <w:t>not-for-profit</w:t>
      </w:r>
      <w:r w:rsidR="00F776AE" w:rsidRPr="00A45AE6">
        <w:rPr>
          <w:rFonts w:asciiTheme="minorHAnsi" w:hAnsiTheme="minorHAnsi" w:cstheme="minorHAnsi"/>
          <w:szCs w:val="22"/>
        </w:rPr>
        <w:t xml:space="preserve"> </w:t>
      </w:r>
      <w:r w:rsidR="001417AE" w:rsidRPr="00A45AE6">
        <w:rPr>
          <w:rFonts w:asciiTheme="minorHAnsi" w:hAnsiTheme="minorHAnsi" w:cstheme="minorHAnsi"/>
          <w:szCs w:val="22"/>
        </w:rPr>
        <w:t xml:space="preserve">organisation </w:t>
      </w:r>
      <w:r w:rsidR="00F776AE" w:rsidRPr="00A45AE6">
        <w:rPr>
          <w:rFonts w:asciiTheme="minorHAnsi" w:hAnsiTheme="minorHAnsi" w:cstheme="minorHAnsi"/>
          <w:szCs w:val="22"/>
        </w:rPr>
        <w:t>or</w:t>
      </w:r>
      <w:r w:rsidR="006F2279" w:rsidRPr="00A45AE6">
        <w:rPr>
          <w:rFonts w:asciiTheme="minorHAnsi" w:hAnsiTheme="minorHAnsi" w:cstheme="minorHAnsi"/>
          <w:szCs w:val="22"/>
        </w:rPr>
        <w:t xml:space="preserve"> </w:t>
      </w:r>
      <w:r w:rsidR="001417AE" w:rsidRPr="00A45AE6">
        <w:rPr>
          <w:rFonts w:asciiTheme="minorHAnsi" w:hAnsiTheme="minorHAnsi" w:cstheme="minorHAnsi"/>
          <w:szCs w:val="22"/>
        </w:rPr>
        <w:t xml:space="preserve">a </w:t>
      </w:r>
      <w:r w:rsidR="00CB6A7A" w:rsidRPr="00A45AE6">
        <w:rPr>
          <w:rFonts w:asciiTheme="minorHAnsi" w:hAnsiTheme="minorHAnsi" w:cstheme="minorHAnsi"/>
          <w:szCs w:val="22"/>
        </w:rPr>
        <w:t xml:space="preserve">local </w:t>
      </w:r>
      <w:r w:rsidR="008948DB" w:rsidRPr="00A45AE6">
        <w:rPr>
          <w:rFonts w:asciiTheme="minorHAnsi" w:hAnsiTheme="minorHAnsi" w:cstheme="minorHAnsi"/>
          <w:szCs w:val="22"/>
        </w:rPr>
        <w:t>government entity</w:t>
      </w:r>
      <w:r w:rsidR="00241A5D" w:rsidRPr="00A45AE6">
        <w:rPr>
          <w:rFonts w:asciiTheme="minorHAnsi" w:hAnsiTheme="minorHAnsi" w:cstheme="minorHAnsi"/>
          <w:szCs w:val="22"/>
        </w:rPr>
        <w:t xml:space="preserve">. </w:t>
      </w:r>
    </w:p>
    <w:p w14:paraId="3B3E6FEC" w14:textId="57AC238C" w:rsidR="00D3217A" w:rsidRPr="00A45AE6" w:rsidRDefault="00D3217A" w:rsidP="00D3217A">
      <w:pPr>
        <w:spacing w:line="276" w:lineRule="auto"/>
        <w:jc w:val="both"/>
        <w:rPr>
          <w:rFonts w:asciiTheme="minorHAnsi" w:hAnsiTheme="minorHAnsi" w:cstheme="minorHAnsi"/>
          <w:bCs/>
          <w:iCs/>
          <w:szCs w:val="22"/>
        </w:rPr>
      </w:pPr>
      <w:r w:rsidRPr="00A45AE6">
        <w:rPr>
          <w:rFonts w:asciiTheme="minorHAnsi" w:hAnsiTheme="minorHAnsi" w:cstheme="minorHAnsi"/>
          <w:szCs w:val="22"/>
        </w:rPr>
        <w:t>Organisations may develop an individual proposal or partner with a consortium to submit a proposal. Where a partnership or consortium arrangement is developed, a single funding application must be submitted by the ‘lead’ or ‘primary’ organisation, and reflect the partnership arrangement with other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1417AE" w:rsidRPr="00A45AE6" w14:paraId="43FBFF12" w14:textId="77777777" w:rsidTr="00A810B5">
        <w:tc>
          <w:tcPr>
            <w:tcW w:w="9743" w:type="dxa"/>
            <w:shd w:val="clear" w:color="auto" w:fill="000000"/>
          </w:tcPr>
          <w:p w14:paraId="4CC1DB04" w14:textId="77777777" w:rsidR="001417AE" w:rsidRPr="00A45AE6" w:rsidRDefault="001417AE" w:rsidP="00AA05F9">
            <w:pPr>
              <w:pStyle w:val="Heading1"/>
              <w:numPr>
                <w:ilvl w:val="0"/>
                <w:numId w:val="4"/>
              </w:numPr>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t xml:space="preserve">Selection Criteria </w:t>
            </w:r>
          </w:p>
        </w:tc>
      </w:tr>
    </w:tbl>
    <w:p w14:paraId="35752E7B" w14:textId="6A12E4C3" w:rsidR="001417AE" w:rsidRPr="00A45AE6" w:rsidRDefault="001417AE" w:rsidP="00AA05F9">
      <w:pPr>
        <w:spacing w:before="120"/>
        <w:jc w:val="both"/>
        <w:rPr>
          <w:rFonts w:asciiTheme="minorHAnsi" w:hAnsiTheme="minorHAnsi" w:cstheme="minorHAnsi"/>
          <w:szCs w:val="22"/>
        </w:rPr>
      </w:pPr>
      <w:bookmarkStart w:id="10" w:name="_Hlk73966503"/>
      <w:r w:rsidRPr="00A45AE6">
        <w:rPr>
          <w:rFonts w:asciiTheme="minorHAnsi" w:hAnsiTheme="minorHAnsi" w:cstheme="minorHAnsi"/>
          <w:szCs w:val="22"/>
        </w:rPr>
        <w:t xml:space="preserve">The department will convene an </w:t>
      </w:r>
      <w:r w:rsidR="00482949" w:rsidRPr="00A45AE6">
        <w:rPr>
          <w:rFonts w:asciiTheme="minorHAnsi" w:hAnsiTheme="minorHAnsi" w:cstheme="minorHAnsi"/>
          <w:szCs w:val="22"/>
        </w:rPr>
        <w:t>A</w:t>
      </w:r>
      <w:r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Pr="00A45AE6">
        <w:rPr>
          <w:rFonts w:asciiTheme="minorHAnsi" w:hAnsiTheme="minorHAnsi" w:cstheme="minorHAnsi"/>
          <w:szCs w:val="22"/>
        </w:rPr>
        <w:t xml:space="preserve">anel to consider applications, submitted through QGrants, </w:t>
      </w:r>
      <w:bookmarkStart w:id="11" w:name="_Hlk160956817"/>
      <w:r w:rsidR="00482949" w:rsidRPr="00A45AE6">
        <w:rPr>
          <w:rFonts w:asciiTheme="minorHAnsi" w:hAnsiTheme="minorHAnsi" w:cstheme="minorHAnsi"/>
          <w:szCs w:val="22"/>
        </w:rPr>
        <w:t xml:space="preserve">based on responses to </w:t>
      </w:r>
      <w:r w:rsidRPr="00A45AE6">
        <w:rPr>
          <w:rFonts w:asciiTheme="minorHAnsi" w:hAnsiTheme="minorHAnsi" w:cstheme="minorHAnsi"/>
          <w:szCs w:val="22"/>
        </w:rPr>
        <w:t>the following selection criteri</w:t>
      </w:r>
      <w:r w:rsidR="00B2327A" w:rsidRPr="00A45AE6">
        <w:rPr>
          <w:rFonts w:asciiTheme="minorHAnsi" w:hAnsiTheme="minorHAnsi" w:cstheme="minorHAnsi"/>
          <w:szCs w:val="22"/>
        </w:rPr>
        <w:t>a</w:t>
      </w:r>
      <w:bookmarkEnd w:id="11"/>
      <w:r w:rsidRPr="00A45AE6">
        <w:rPr>
          <w:rFonts w:asciiTheme="minorHAnsi" w:hAnsiTheme="minorHAnsi" w:cstheme="minorHAnsi"/>
          <w:szCs w:val="22"/>
        </w:rPr>
        <w:t>. Brief supporting evidence may be attached to the application</w:t>
      </w:r>
      <w:r w:rsidR="00482949" w:rsidRPr="00A45AE6">
        <w:rPr>
          <w:rFonts w:asciiTheme="minorHAnsi" w:hAnsiTheme="minorHAnsi" w:cstheme="minorHAnsi"/>
          <w:szCs w:val="22"/>
        </w:rPr>
        <w:t>,</w:t>
      </w:r>
      <w:r w:rsidRPr="00A45AE6">
        <w:rPr>
          <w:rFonts w:asciiTheme="minorHAnsi" w:hAnsiTheme="minorHAnsi" w:cstheme="minorHAnsi"/>
          <w:szCs w:val="22"/>
        </w:rPr>
        <w:t xml:space="preserve"> as additional information. </w:t>
      </w:r>
    </w:p>
    <w:p w14:paraId="6B84EF76" w14:textId="114EC211" w:rsidR="0026217D" w:rsidRPr="00A45AE6" w:rsidRDefault="001417AE" w:rsidP="00AA05F9">
      <w:pPr>
        <w:jc w:val="both"/>
        <w:rPr>
          <w:rFonts w:asciiTheme="minorHAnsi" w:hAnsiTheme="minorHAnsi" w:cstheme="minorHAnsi"/>
          <w:szCs w:val="22"/>
        </w:rPr>
      </w:pPr>
      <w:r w:rsidRPr="00A45AE6">
        <w:rPr>
          <w:rFonts w:asciiTheme="minorHAnsi" w:hAnsiTheme="minorHAnsi" w:cstheme="minorHAnsi"/>
          <w:szCs w:val="22"/>
        </w:rPr>
        <w:t xml:space="preserve">Where assessment does not produce a conclusive outcome, organisations may be required to present their application and responses to selection criteria at a meeting (using TEAMS or in person) with the </w:t>
      </w:r>
      <w:r w:rsidR="00482949" w:rsidRPr="00A45AE6">
        <w:rPr>
          <w:rFonts w:asciiTheme="minorHAnsi" w:hAnsiTheme="minorHAnsi" w:cstheme="minorHAnsi"/>
          <w:szCs w:val="22"/>
        </w:rPr>
        <w:t>A</w:t>
      </w:r>
      <w:r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Pr="00A45AE6">
        <w:rPr>
          <w:rFonts w:asciiTheme="minorHAnsi" w:hAnsiTheme="minorHAnsi" w:cstheme="minorHAnsi"/>
          <w:szCs w:val="22"/>
        </w:rPr>
        <w:t xml:space="preserve">anel.  </w:t>
      </w:r>
      <w:bookmarkEnd w:id="10"/>
    </w:p>
    <w:tbl>
      <w:tblPr>
        <w:tblStyle w:val="TableGrid"/>
        <w:tblW w:w="0" w:type="auto"/>
        <w:tblLook w:val="04A0" w:firstRow="1" w:lastRow="0" w:firstColumn="1" w:lastColumn="0" w:noHBand="0" w:noVBand="1"/>
      </w:tblPr>
      <w:tblGrid>
        <w:gridCol w:w="3397"/>
        <w:gridCol w:w="6333"/>
      </w:tblGrid>
      <w:tr w:rsidR="00F23DBF" w:rsidRPr="00A45AE6" w14:paraId="427BC711" w14:textId="77777777" w:rsidTr="00F23DBF">
        <w:trPr>
          <w:tblHeader/>
        </w:trPr>
        <w:tc>
          <w:tcPr>
            <w:tcW w:w="3397" w:type="dxa"/>
            <w:tcBorders>
              <w:top w:val="single" w:sz="4" w:space="0" w:color="auto"/>
              <w:left w:val="single" w:sz="4" w:space="0" w:color="auto"/>
              <w:bottom w:val="single" w:sz="4" w:space="0" w:color="auto"/>
              <w:right w:val="single" w:sz="4" w:space="0" w:color="auto"/>
            </w:tcBorders>
            <w:hideMark/>
          </w:tcPr>
          <w:p w14:paraId="5028CB55" w14:textId="77777777" w:rsidR="00F23DBF" w:rsidRPr="00A45AE6" w:rsidRDefault="001417AE" w:rsidP="00AA05F9">
            <w:pPr>
              <w:jc w:val="both"/>
              <w:rPr>
                <w:rFonts w:asciiTheme="minorHAnsi" w:hAnsiTheme="minorHAnsi" w:cstheme="minorHAnsi"/>
                <w:b/>
                <w:szCs w:val="22"/>
                <w:lang w:eastAsia="en-US"/>
              </w:rPr>
            </w:pPr>
            <w:bookmarkStart w:id="12" w:name="_Hlk74142812"/>
            <w:r w:rsidRPr="00A45AE6">
              <w:rPr>
                <w:rFonts w:asciiTheme="minorHAnsi" w:hAnsiTheme="minorHAnsi" w:cstheme="minorHAnsi"/>
                <w:b/>
                <w:szCs w:val="22"/>
              </w:rPr>
              <w:t>Sel</w:t>
            </w:r>
            <w:r w:rsidR="00F23DBF" w:rsidRPr="00A45AE6">
              <w:rPr>
                <w:rFonts w:asciiTheme="minorHAnsi" w:hAnsiTheme="minorHAnsi" w:cstheme="minorHAnsi"/>
                <w:b/>
                <w:szCs w:val="22"/>
              </w:rPr>
              <w:t>ection criteria</w:t>
            </w:r>
          </w:p>
        </w:tc>
        <w:tc>
          <w:tcPr>
            <w:tcW w:w="6333" w:type="dxa"/>
            <w:tcBorders>
              <w:top w:val="single" w:sz="4" w:space="0" w:color="auto"/>
              <w:left w:val="single" w:sz="4" w:space="0" w:color="auto"/>
              <w:bottom w:val="single" w:sz="4" w:space="0" w:color="auto"/>
              <w:right w:val="single" w:sz="4" w:space="0" w:color="auto"/>
            </w:tcBorders>
            <w:hideMark/>
          </w:tcPr>
          <w:p w14:paraId="480D54D2" w14:textId="77777777" w:rsidR="00F23DBF" w:rsidRPr="00A45AE6" w:rsidRDefault="00F23DBF" w:rsidP="00AA05F9">
            <w:pPr>
              <w:ind w:left="395" w:hanging="395"/>
              <w:jc w:val="both"/>
              <w:rPr>
                <w:rFonts w:asciiTheme="minorHAnsi" w:hAnsiTheme="minorHAnsi" w:cstheme="minorHAnsi"/>
                <w:b/>
                <w:szCs w:val="22"/>
              </w:rPr>
            </w:pPr>
            <w:r w:rsidRPr="00A45AE6">
              <w:rPr>
                <w:rFonts w:asciiTheme="minorHAnsi" w:hAnsiTheme="minorHAnsi" w:cstheme="minorHAnsi"/>
                <w:b/>
                <w:szCs w:val="22"/>
              </w:rPr>
              <w:t xml:space="preserve">Indicators and supporting evidence </w:t>
            </w:r>
          </w:p>
        </w:tc>
      </w:tr>
      <w:tr w:rsidR="00F23DBF" w:rsidRPr="00A45AE6" w14:paraId="6CE77CEE"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2190BBA8" w14:textId="77777777" w:rsidR="00F23DBF" w:rsidRPr="00A45AE6" w:rsidRDefault="00F23DBF" w:rsidP="00AA05F9">
            <w:pPr>
              <w:ind w:left="22" w:hanging="22"/>
              <w:jc w:val="both"/>
              <w:rPr>
                <w:rFonts w:asciiTheme="minorHAnsi" w:hAnsiTheme="minorHAnsi" w:cstheme="minorHAnsi"/>
                <w:szCs w:val="22"/>
              </w:rPr>
            </w:pPr>
            <w:r w:rsidRPr="00A45AE6">
              <w:rPr>
                <w:rFonts w:asciiTheme="minorHAnsi" w:hAnsiTheme="minorHAnsi" w:cstheme="minorHAnsi"/>
                <w:szCs w:val="22"/>
              </w:rPr>
              <w:t xml:space="preserve">Service model is appropriate and meets the needs of the community </w:t>
            </w:r>
          </w:p>
        </w:tc>
        <w:tc>
          <w:tcPr>
            <w:tcW w:w="6333" w:type="dxa"/>
            <w:tcBorders>
              <w:top w:val="single" w:sz="4" w:space="0" w:color="auto"/>
              <w:left w:val="single" w:sz="4" w:space="0" w:color="auto"/>
              <w:bottom w:val="single" w:sz="4" w:space="0" w:color="auto"/>
              <w:right w:val="single" w:sz="4" w:space="0" w:color="auto"/>
            </w:tcBorders>
            <w:hideMark/>
          </w:tcPr>
          <w:p w14:paraId="487BE5C3" w14:textId="77777777" w:rsidR="00F23DBF" w:rsidRPr="00A45AE6" w:rsidRDefault="00F23DBF" w:rsidP="00341D00">
            <w:pPr>
              <w:pStyle w:val="ListParagraph"/>
              <w:numPr>
                <w:ilvl w:val="0"/>
                <w:numId w:val="13"/>
              </w:numPr>
              <w:tabs>
                <w:tab w:val="left" w:pos="2835"/>
              </w:tabs>
              <w:spacing w:after="120"/>
              <w:jc w:val="both"/>
              <w:rPr>
                <w:rFonts w:asciiTheme="minorHAnsi" w:hAnsiTheme="minorHAnsi" w:cstheme="minorHAnsi"/>
              </w:rPr>
            </w:pPr>
            <w:r w:rsidRPr="00A45AE6">
              <w:rPr>
                <w:rFonts w:asciiTheme="minorHAnsi" w:hAnsiTheme="minorHAnsi" w:cstheme="minorHAnsi"/>
              </w:rPr>
              <w:t xml:space="preserve">Expected learning, development and wellbeing outcomes for children and their families are clearly outlined.  </w:t>
            </w:r>
          </w:p>
          <w:p w14:paraId="542A397D" w14:textId="010A319F" w:rsidR="00F23DBF" w:rsidRPr="00B10123" w:rsidRDefault="00F23DBF" w:rsidP="00341D00">
            <w:pPr>
              <w:pStyle w:val="ListParagraph"/>
              <w:numPr>
                <w:ilvl w:val="0"/>
                <w:numId w:val="13"/>
              </w:numPr>
              <w:tabs>
                <w:tab w:val="left" w:pos="2835"/>
              </w:tabs>
              <w:spacing w:after="120"/>
              <w:jc w:val="both"/>
              <w:rPr>
                <w:rFonts w:asciiTheme="minorHAnsi" w:hAnsiTheme="minorHAnsi" w:cstheme="minorHAnsi"/>
              </w:rPr>
            </w:pPr>
            <w:r w:rsidRPr="00B10123">
              <w:rPr>
                <w:rFonts w:asciiTheme="minorHAnsi" w:hAnsiTheme="minorHAnsi" w:cstheme="minorHAnsi"/>
              </w:rPr>
              <w:t xml:space="preserve">Demonstrated understanding of the needs of the target group/s and </w:t>
            </w:r>
            <w:r w:rsidR="00CE67A9" w:rsidRPr="00B10123">
              <w:rPr>
                <w:rFonts w:asciiTheme="minorHAnsi" w:hAnsiTheme="minorHAnsi" w:cstheme="minorHAnsi"/>
              </w:rPr>
              <w:t>Maryborough</w:t>
            </w:r>
            <w:r w:rsidR="00397C2B" w:rsidRPr="00B10123">
              <w:rPr>
                <w:rFonts w:asciiTheme="minorHAnsi" w:hAnsiTheme="minorHAnsi" w:cstheme="minorHAnsi"/>
              </w:rPr>
              <w:t xml:space="preserve"> </w:t>
            </w:r>
            <w:r w:rsidR="00D6406D" w:rsidRPr="00B10123">
              <w:rPr>
                <w:rFonts w:asciiTheme="minorHAnsi" w:hAnsiTheme="minorHAnsi" w:cstheme="minorHAnsi"/>
              </w:rPr>
              <w:t>(</w:t>
            </w:r>
            <w:r w:rsidR="00261F79" w:rsidRPr="00B10123">
              <w:rPr>
                <w:rFonts w:asciiTheme="minorHAnsi" w:hAnsiTheme="minorHAnsi" w:cstheme="minorHAnsi"/>
              </w:rPr>
              <w:t>and Maryborough surrounds south</w:t>
            </w:r>
            <w:r w:rsidR="00D6406D" w:rsidRPr="00B10123">
              <w:rPr>
                <w:rFonts w:asciiTheme="minorHAnsi" w:hAnsiTheme="minorHAnsi" w:cstheme="minorHAnsi"/>
              </w:rPr>
              <w:t>)</w:t>
            </w:r>
            <w:r w:rsidR="00261F79" w:rsidRPr="00B10123">
              <w:rPr>
                <w:rFonts w:asciiTheme="minorHAnsi" w:hAnsiTheme="minorHAnsi" w:cstheme="minorHAnsi"/>
              </w:rPr>
              <w:t xml:space="preserve"> </w:t>
            </w:r>
            <w:r w:rsidR="00592136" w:rsidRPr="00B10123">
              <w:rPr>
                <w:rFonts w:asciiTheme="minorHAnsi" w:hAnsiTheme="minorHAnsi" w:cstheme="minorHAnsi"/>
              </w:rPr>
              <w:t xml:space="preserve">(SA2) </w:t>
            </w:r>
            <w:r w:rsidR="00397C2B" w:rsidRPr="00B10123">
              <w:rPr>
                <w:rFonts w:asciiTheme="minorHAnsi" w:hAnsiTheme="minorHAnsi" w:cstheme="minorHAnsi"/>
              </w:rPr>
              <w:t>communit</w:t>
            </w:r>
            <w:r w:rsidR="00D6406D" w:rsidRPr="00B10123">
              <w:rPr>
                <w:rFonts w:asciiTheme="minorHAnsi" w:hAnsiTheme="minorHAnsi" w:cstheme="minorHAnsi"/>
              </w:rPr>
              <w:t>ies</w:t>
            </w:r>
            <w:r w:rsidR="00723FD1" w:rsidRPr="00B10123">
              <w:rPr>
                <w:rFonts w:asciiTheme="minorHAnsi" w:hAnsiTheme="minorHAnsi" w:cstheme="minorHAnsi"/>
              </w:rPr>
              <w:t xml:space="preserve"> and how the proposed service model will address these needs.</w:t>
            </w:r>
          </w:p>
          <w:p w14:paraId="72EC4D78" w14:textId="44A8D1EF" w:rsidR="00F23DBF" w:rsidRPr="00B10123" w:rsidRDefault="00723FD1" w:rsidP="00723FD1">
            <w:pPr>
              <w:pStyle w:val="ListParagraph"/>
              <w:numPr>
                <w:ilvl w:val="0"/>
                <w:numId w:val="13"/>
              </w:numPr>
              <w:tabs>
                <w:tab w:val="left" w:pos="2835"/>
              </w:tabs>
              <w:spacing w:before="120" w:after="120"/>
              <w:ind w:left="357" w:hanging="357"/>
              <w:jc w:val="both"/>
              <w:rPr>
                <w:rFonts w:asciiTheme="minorHAnsi" w:hAnsiTheme="minorHAnsi" w:cstheme="minorHAnsi"/>
              </w:rPr>
            </w:pPr>
            <w:r w:rsidRPr="00B10123">
              <w:rPr>
                <w:rFonts w:asciiTheme="minorHAnsi" w:hAnsiTheme="minorHAnsi" w:cstheme="minorHAnsi"/>
              </w:rPr>
              <w:t>Clear and concise d</w:t>
            </w:r>
            <w:r w:rsidR="00F23DBF" w:rsidRPr="00B10123">
              <w:rPr>
                <w:rFonts w:asciiTheme="minorHAnsi" w:hAnsiTheme="minorHAnsi" w:cstheme="minorHAnsi"/>
              </w:rPr>
              <w:t>escription of the proposed service model and the elements to be delivered to enhance multidisciplinary child focused and family inclusive activities</w:t>
            </w:r>
            <w:r w:rsidR="00B2327A" w:rsidRPr="00B10123">
              <w:rPr>
                <w:rFonts w:asciiTheme="minorHAnsi" w:hAnsiTheme="minorHAnsi" w:cstheme="minorHAnsi"/>
              </w:rPr>
              <w:t>,</w:t>
            </w:r>
            <w:r w:rsidR="00F23DBF" w:rsidRPr="00B10123">
              <w:rPr>
                <w:rFonts w:asciiTheme="minorHAnsi" w:hAnsiTheme="minorHAnsi" w:cstheme="minorHAnsi"/>
              </w:rPr>
              <w:t xml:space="preserve"> including but not limited to: </w:t>
            </w:r>
          </w:p>
          <w:p w14:paraId="6E64E55C" w14:textId="7F1E5B94" w:rsidR="00F23DBF" w:rsidRPr="00B10123" w:rsidRDefault="00F23DBF"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B10123">
              <w:rPr>
                <w:rFonts w:asciiTheme="minorHAnsi" w:hAnsiTheme="minorHAnsi" w:cstheme="minorHAnsi"/>
              </w:rPr>
              <w:t xml:space="preserve">design and operationalisation of the EYP model operating across </w:t>
            </w:r>
            <w:r w:rsidR="00592136" w:rsidRPr="00B10123">
              <w:rPr>
                <w:rFonts w:asciiTheme="minorHAnsi" w:hAnsiTheme="minorHAnsi" w:cstheme="minorHAnsi"/>
              </w:rPr>
              <w:t xml:space="preserve">the </w:t>
            </w:r>
            <w:r w:rsidR="00CE67A9" w:rsidRPr="00B10123">
              <w:rPr>
                <w:rFonts w:asciiTheme="minorHAnsi" w:hAnsiTheme="minorHAnsi" w:cstheme="minorHAnsi"/>
              </w:rPr>
              <w:t>Maryborough</w:t>
            </w:r>
            <w:r w:rsidR="00592136" w:rsidRPr="00B10123">
              <w:rPr>
                <w:rFonts w:asciiTheme="minorHAnsi" w:hAnsiTheme="minorHAnsi" w:cstheme="minorHAnsi"/>
              </w:rPr>
              <w:t xml:space="preserve"> </w:t>
            </w:r>
            <w:r w:rsidR="00D6406D" w:rsidRPr="00B10123">
              <w:rPr>
                <w:rFonts w:asciiTheme="minorHAnsi" w:hAnsiTheme="minorHAnsi" w:cstheme="minorHAnsi"/>
              </w:rPr>
              <w:t xml:space="preserve">(and Maryborough surrounds south) SA2 </w:t>
            </w:r>
            <w:r w:rsidR="00592136" w:rsidRPr="00B10123">
              <w:rPr>
                <w:rFonts w:asciiTheme="minorHAnsi" w:hAnsiTheme="minorHAnsi" w:cstheme="minorHAnsi"/>
              </w:rPr>
              <w:t>communit</w:t>
            </w:r>
            <w:r w:rsidR="00D6406D" w:rsidRPr="00B10123">
              <w:rPr>
                <w:rFonts w:asciiTheme="minorHAnsi" w:hAnsiTheme="minorHAnsi" w:cstheme="minorHAnsi"/>
              </w:rPr>
              <w:t>ies</w:t>
            </w:r>
            <w:r w:rsidRPr="00B10123">
              <w:rPr>
                <w:rFonts w:asciiTheme="minorHAnsi" w:hAnsiTheme="minorHAnsi" w:cstheme="minorHAnsi"/>
              </w:rPr>
              <w:t>;</w:t>
            </w:r>
            <w:r w:rsidRPr="00B10123">
              <w:rPr>
                <w:rFonts w:asciiTheme="minorHAnsi" w:hAnsiTheme="minorHAnsi" w:cstheme="minorHAnsi"/>
                <w:color w:val="FF0000"/>
              </w:rPr>
              <w:t xml:space="preserve"> </w:t>
            </w:r>
          </w:p>
          <w:p w14:paraId="2FBFE280" w14:textId="6814159B" w:rsidR="00F23DBF" w:rsidRPr="00B10123" w:rsidRDefault="00D3217A"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B10123">
              <w:rPr>
                <w:rFonts w:asciiTheme="minorHAnsi" w:hAnsiTheme="minorHAnsi" w:cstheme="minorHAnsi"/>
              </w:rPr>
              <w:t>use of</w:t>
            </w:r>
            <w:r w:rsidR="00F23DBF" w:rsidRPr="00B10123">
              <w:rPr>
                <w:rFonts w:asciiTheme="minorHAnsi" w:hAnsiTheme="minorHAnsi" w:cstheme="minorHAnsi"/>
              </w:rPr>
              <w:t xml:space="preserve"> evidence</w:t>
            </w:r>
            <w:r w:rsidR="001417AE" w:rsidRPr="00B10123">
              <w:rPr>
                <w:rFonts w:asciiTheme="minorHAnsi" w:hAnsiTheme="minorHAnsi" w:cstheme="minorHAnsi"/>
              </w:rPr>
              <w:t>-</w:t>
            </w:r>
            <w:r w:rsidR="00F23DBF" w:rsidRPr="00B10123">
              <w:rPr>
                <w:rFonts w:asciiTheme="minorHAnsi" w:hAnsiTheme="minorHAnsi" w:cstheme="minorHAnsi"/>
              </w:rPr>
              <w:t>based practice and programs;</w:t>
            </w:r>
          </w:p>
          <w:p w14:paraId="6F610783" w14:textId="4AAC2D29" w:rsidR="00F23DBF" w:rsidRPr="00B10123" w:rsidRDefault="00F23DBF"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B10123">
              <w:rPr>
                <w:rFonts w:asciiTheme="minorHAnsi" w:hAnsiTheme="minorHAnsi" w:cstheme="minorHAnsi"/>
              </w:rPr>
              <w:t xml:space="preserve">strategies and actions to promote service integration </w:t>
            </w:r>
            <w:r w:rsidR="00D3217A" w:rsidRPr="00B10123">
              <w:rPr>
                <w:rFonts w:asciiTheme="minorHAnsi" w:hAnsiTheme="minorHAnsi" w:cstheme="minorHAnsi"/>
              </w:rPr>
              <w:t>across</w:t>
            </w:r>
            <w:r w:rsidRPr="00B10123">
              <w:rPr>
                <w:rFonts w:asciiTheme="minorHAnsi" w:hAnsiTheme="minorHAnsi" w:cstheme="minorHAnsi"/>
              </w:rPr>
              <w:t xml:space="preserve"> the </w:t>
            </w:r>
            <w:r w:rsidR="00CE67A9" w:rsidRPr="00B10123">
              <w:rPr>
                <w:rFonts w:asciiTheme="minorHAnsi" w:hAnsiTheme="minorHAnsi" w:cstheme="minorHAnsi"/>
              </w:rPr>
              <w:t xml:space="preserve">Maryborough </w:t>
            </w:r>
            <w:r w:rsidR="00D6406D" w:rsidRPr="00B10123">
              <w:rPr>
                <w:rFonts w:asciiTheme="minorHAnsi" w:hAnsiTheme="minorHAnsi" w:cstheme="minorHAnsi"/>
              </w:rPr>
              <w:t xml:space="preserve">(and Maryborough surrounds south) SA2 </w:t>
            </w:r>
            <w:r w:rsidR="00CE67A9" w:rsidRPr="00B10123">
              <w:rPr>
                <w:rFonts w:asciiTheme="minorHAnsi" w:hAnsiTheme="minorHAnsi" w:cstheme="minorHAnsi"/>
              </w:rPr>
              <w:t>communit</w:t>
            </w:r>
            <w:r w:rsidR="00D6406D" w:rsidRPr="00B10123">
              <w:rPr>
                <w:rFonts w:asciiTheme="minorHAnsi" w:hAnsiTheme="minorHAnsi" w:cstheme="minorHAnsi"/>
              </w:rPr>
              <w:t>ies</w:t>
            </w:r>
            <w:r w:rsidR="00CE67A9" w:rsidRPr="00B10123">
              <w:rPr>
                <w:rFonts w:asciiTheme="minorHAnsi" w:hAnsiTheme="minorHAnsi" w:cstheme="minorHAnsi"/>
              </w:rPr>
              <w:t xml:space="preserve"> </w:t>
            </w:r>
          </w:p>
          <w:p w14:paraId="786A2393" w14:textId="496B7C24" w:rsidR="00F23DBF" w:rsidRPr="00A45AE6" w:rsidRDefault="00F23DBF"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B10123">
              <w:rPr>
                <w:rFonts w:asciiTheme="minorHAnsi" w:hAnsiTheme="minorHAnsi" w:cstheme="minorHAnsi"/>
              </w:rPr>
              <w:lastRenderedPageBreak/>
              <w:t>anticipated staffing</w:t>
            </w:r>
            <w:r w:rsidRPr="00A45AE6">
              <w:rPr>
                <w:rFonts w:asciiTheme="minorHAnsi" w:hAnsiTheme="minorHAnsi" w:cstheme="minorHAnsi"/>
              </w:rPr>
              <w:t xml:space="preserve"> </w:t>
            </w:r>
            <w:r w:rsidR="001417AE" w:rsidRPr="00A45AE6">
              <w:rPr>
                <w:rFonts w:asciiTheme="minorHAnsi" w:hAnsiTheme="minorHAnsi" w:cstheme="minorHAnsi"/>
              </w:rPr>
              <w:t xml:space="preserve">number and </w:t>
            </w:r>
            <w:r w:rsidRPr="00A45AE6">
              <w:rPr>
                <w:rFonts w:asciiTheme="minorHAnsi" w:hAnsiTheme="minorHAnsi" w:cstheme="minorHAnsi"/>
              </w:rPr>
              <w:t>qualifications</w:t>
            </w:r>
            <w:r w:rsidR="001417AE" w:rsidRPr="00A45AE6">
              <w:rPr>
                <w:rFonts w:asciiTheme="minorHAnsi" w:hAnsiTheme="minorHAnsi" w:cstheme="minorHAnsi"/>
              </w:rPr>
              <w:t>/</w:t>
            </w:r>
            <w:r w:rsidRPr="00A45AE6">
              <w:rPr>
                <w:rFonts w:asciiTheme="minorHAnsi" w:hAnsiTheme="minorHAnsi" w:cstheme="minorHAnsi"/>
              </w:rPr>
              <w:t xml:space="preserve">skills and structure for service delivery; </w:t>
            </w:r>
          </w:p>
          <w:p w14:paraId="78BAA68A" w14:textId="77777777" w:rsidR="00723FD1" w:rsidRPr="00A45AE6" w:rsidRDefault="00F23DBF"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A45AE6">
              <w:rPr>
                <w:rFonts w:asciiTheme="minorHAnsi" w:hAnsiTheme="minorHAnsi" w:cstheme="minorHAnsi"/>
              </w:rPr>
              <w:t xml:space="preserve">community engagement strategies </w:t>
            </w:r>
            <w:r w:rsidR="00D3217A" w:rsidRPr="00A45AE6">
              <w:rPr>
                <w:rFonts w:asciiTheme="minorHAnsi" w:hAnsiTheme="minorHAnsi" w:cstheme="minorHAnsi"/>
              </w:rPr>
              <w:t>to support</w:t>
            </w:r>
            <w:r w:rsidRPr="00A45AE6">
              <w:rPr>
                <w:rFonts w:asciiTheme="minorHAnsi" w:hAnsiTheme="minorHAnsi" w:cstheme="minorHAnsi"/>
              </w:rPr>
              <w:t xml:space="preserve"> planning and delivery of the activities</w:t>
            </w:r>
            <w:r w:rsidR="00B2327A" w:rsidRPr="00A45AE6">
              <w:rPr>
                <w:rFonts w:asciiTheme="minorHAnsi" w:hAnsiTheme="minorHAnsi" w:cstheme="minorHAnsi"/>
              </w:rPr>
              <w:t xml:space="preserve">; </w:t>
            </w:r>
          </w:p>
          <w:p w14:paraId="74EE39B4" w14:textId="77777777" w:rsidR="00723FD1" w:rsidRPr="00A45AE6" w:rsidRDefault="00723FD1"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A45AE6">
              <w:rPr>
                <w:rFonts w:asciiTheme="minorHAnsi" w:hAnsiTheme="minorHAnsi" w:cstheme="minorHAnsi"/>
              </w:rPr>
              <w:t xml:space="preserve">partnerships which may be required to deliver or support the delivery of the proposed Early Years Place model; </w:t>
            </w:r>
          </w:p>
          <w:p w14:paraId="2B93F751" w14:textId="3846B78A" w:rsidR="00723FD1" w:rsidRPr="00A45AE6" w:rsidRDefault="00723FD1" w:rsidP="00723FD1">
            <w:pPr>
              <w:pStyle w:val="ListParagraph"/>
              <w:numPr>
                <w:ilvl w:val="1"/>
                <w:numId w:val="24"/>
              </w:numPr>
              <w:tabs>
                <w:tab w:val="left" w:pos="2835"/>
              </w:tabs>
              <w:spacing w:before="120" w:after="120"/>
              <w:ind w:left="1077" w:hanging="357"/>
              <w:jc w:val="both"/>
              <w:rPr>
                <w:rFonts w:asciiTheme="minorHAnsi" w:hAnsiTheme="minorHAnsi" w:cstheme="minorHAnsi"/>
              </w:rPr>
            </w:pPr>
            <w:r w:rsidRPr="00A45AE6">
              <w:rPr>
                <w:rFonts w:asciiTheme="minorHAnsi" w:hAnsiTheme="minorHAnsi" w:cstheme="minorHAnsi"/>
              </w:rPr>
              <w:t>outreach and home visiting approaches; and</w:t>
            </w:r>
          </w:p>
          <w:p w14:paraId="7CE80A7E" w14:textId="77777777" w:rsidR="00F23DBF" w:rsidRPr="00A45AE6" w:rsidRDefault="00F23DBF" w:rsidP="00341D00">
            <w:pPr>
              <w:pStyle w:val="ListParagraph"/>
              <w:numPr>
                <w:ilvl w:val="0"/>
                <w:numId w:val="13"/>
              </w:numPr>
              <w:tabs>
                <w:tab w:val="left" w:pos="2835"/>
              </w:tabs>
              <w:spacing w:after="120"/>
              <w:jc w:val="both"/>
              <w:rPr>
                <w:rFonts w:asciiTheme="minorHAnsi" w:hAnsiTheme="minorHAnsi" w:cstheme="minorHAnsi"/>
              </w:rPr>
            </w:pPr>
            <w:r w:rsidRPr="00A45AE6">
              <w:rPr>
                <w:rFonts w:asciiTheme="minorHAnsi" w:hAnsiTheme="minorHAnsi" w:cstheme="minorHAnsi"/>
              </w:rPr>
              <w:t xml:space="preserve">Demonstrated understanding of and/or experience in service coordination and early years service delivery, including the links between family and parenting support services, health, early childhood education and care and the transition to school.  </w:t>
            </w:r>
          </w:p>
        </w:tc>
      </w:tr>
      <w:tr w:rsidR="00F23DBF" w:rsidRPr="00A45AE6" w14:paraId="5B7BB3DA"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07B0ABBA" w14:textId="77777777" w:rsidR="00F23DBF" w:rsidRPr="00A45AE6" w:rsidRDefault="00F23DBF" w:rsidP="00AA05F9">
            <w:pPr>
              <w:jc w:val="both"/>
              <w:rPr>
                <w:rFonts w:asciiTheme="minorHAnsi" w:hAnsiTheme="minorHAnsi" w:cstheme="minorHAnsi"/>
                <w:szCs w:val="22"/>
              </w:rPr>
            </w:pPr>
            <w:r w:rsidRPr="00A45AE6">
              <w:rPr>
                <w:rFonts w:asciiTheme="minorHAnsi" w:hAnsiTheme="minorHAnsi" w:cstheme="minorHAnsi"/>
                <w:szCs w:val="22"/>
              </w:rPr>
              <w:lastRenderedPageBreak/>
              <w:t xml:space="preserve">Service delivery experience </w:t>
            </w:r>
          </w:p>
        </w:tc>
        <w:tc>
          <w:tcPr>
            <w:tcW w:w="6333" w:type="dxa"/>
            <w:tcBorders>
              <w:top w:val="single" w:sz="4" w:space="0" w:color="auto"/>
              <w:left w:val="single" w:sz="4" w:space="0" w:color="auto"/>
              <w:bottom w:val="single" w:sz="4" w:space="0" w:color="auto"/>
              <w:right w:val="single" w:sz="4" w:space="0" w:color="auto"/>
            </w:tcBorders>
            <w:hideMark/>
          </w:tcPr>
          <w:p w14:paraId="1FB8BC63" w14:textId="4A4D4E98" w:rsidR="00F23DBF" w:rsidRPr="00A45AE6" w:rsidRDefault="00F23DBF" w:rsidP="00AA05F9">
            <w:pPr>
              <w:pStyle w:val="ListParagraph"/>
              <w:numPr>
                <w:ilvl w:val="0"/>
                <w:numId w:val="14"/>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 xml:space="preserve">Demonstrated ability to tailor service delivery to the unique needs of children aged up to eight years living in the </w:t>
            </w:r>
            <w:r w:rsidR="00397C2B" w:rsidRPr="00A45AE6">
              <w:rPr>
                <w:rFonts w:asciiTheme="minorHAnsi" w:hAnsiTheme="minorHAnsi" w:cstheme="minorHAnsi"/>
              </w:rPr>
              <w:t xml:space="preserve">Maryborough </w:t>
            </w:r>
            <w:r w:rsidR="00D6406D">
              <w:rPr>
                <w:rFonts w:asciiTheme="minorHAnsi" w:hAnsiTheme="minorHAnsi" w:cstheme="minorHAnsi"/>
              </w:rPr>
              <w:t xml:space="preserve">(and Maryborough surrounds south) </w:t>
            </w:r>
            <w:r w:rsidR="00397C2B" w:rsidRPr="00A45AE6">
              <w:rPr>
                <w:rFonts w:asciiTheme="minorHAnsi" w:hAnsiTheme="minorHAnsi" w:cstheme="minorHAnsi"/>
              </w:rPr>
              <w:t>communit</w:t>
            </w:r>
            <w:r w:rsidR="00D6406D">
              <w:rPr>
                <w:rFonts w:asciiTheme="minorHAnsi" w:hAnsiTheme="minorHAnsi" w:cstheme="minorHAnsi"/>
              </w:rPr>
              <w:t>ies</w:t>
            </w:r>
            <w:r w:rsidRPr="00A45AE6">
              <w:rPr>
                <w:rFonts w:asciiTheme="minorHAnsi" w:hAnsiTheme="minorHAnsi" w:cstheme="minorHAnsi"/>
              </w:rPr>
              <w:t xml:space="preserve">. </w:t>
            </w:r>
          </w:p>
          <w:p w14:paraId="0D1FF630" w14:textId="7B2C7A01" w:rsidR="00F23DBF" w:rsidRPr="00A45AE6" w:rsidRDefault="00CE432C" w:rsidP="00AA05F9">
            <w:pPr>
              <w:pStyle w:val="ListParagraph"/>
              <w:numPr>
                <w:ilvl w:val="0"/>
                <w:numId w:val="14"/>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Demonstrated e</w:t>
            </w:r>
            <w:r w:rsidR="00F23DBF" w:rsidRPr="00A45AE6">
              <w:rPr>
                <w:rFonts w:asciiTheme="minorHAnsi" w:hAnsiTheme="minorHAnsi" w:cstheme="minorHAnsi"/>
              </w:rPr>
              <w:t xml:space="preserve">xperience in collaboration for cross-disciplinary practice. </w:t>
            </w:r>
          </w:p>
          <w:p w14:paraId="2344BF25" w14:textId="17B3A0E8" w:rsidR="0015437D" w:rsidRPr="00A45AE6" w:rsidRDefault="0015437D" w:rsidP="00AA05F9">
            <w:pPr>
              <w:pStyle w:val="ListParagraph"/>
              <w:numPr>
                <w:ilvl w:val="0"/>
                <w:numId w:val="14"/>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 xml:space="preserve">Demonstrated capacity to partner with </w:t>
            </w:r>
            <w:r w:rsidR="00330D34" w:rsidRPr="00A45AE6">
              <w:rPr>
                <w:rFonts w:asciiTheme="minorHAnsi" w:hAnsiTheme="minorHAnsi" w:cstheme="minorHAnsi"/>
              </w:rPr>
              <w:t>non-government</w:t>
            </w:r>
            <w:r w:rsidRPr="00A45AE6">
              <w:rPr>
                <w:rFonts w:asciiTheme="minorHAnsi" w:hAnsiTheme="minorHAnsi" w:cstheme="minorHAnsi"/>
              </w:rPr>
              <w:t xml:space="preserve"> and/or government agencies (</w:t>
            </w:r>
            <w:r w:rsidR="00330D34" w:rsidRPr="00A45AE6">
              <w:rPr>
                <w:rFonts w:asciiTheme="minorHAnsi" w:hAnsiTheme="minorHAnsi" w:cstheme="minorHAnsi"/>
              </w:rPr>
              <w:t>e.g.,</w:t>
            </w:r>
            <w:r w:rsidRPr="00A45AE6">
              <w:rPr>
                <w:rFonts w:asciiTheme="minorHAnsi" w:hAnsiTheme="minorHAnsi" w:cstheme="minorHAnsi"/>
              </w:rPr>
              <w:t xml:space="preserve"> child</w:t>
            </w:r>
            <w:r w:rsidR="00D304B6" w:rsidRPr="00A45AE6">
              <w:rPr>
                <w:rFonts w:asciiTheme="minorHAnsi" w:hAnsiTheme="minorHAnsi" w:cstheme="minorHAnsi"/>
              </w:rPr>
              <w:t xml:space="preserve"> and allied </w:t>
            </w:r>
            <w:r w:rsidRPr="00A45AE6">
              <w:rPr>
                <w:rFonts w:asciiTheme="minorHAnsi" w:hAnsiTheme="minorHAnsi" w:cstheme="minorHAnsi"/>
              </w:rPr>
              <w:t>health)</w:t>
            </w:r>
            <w:r w:rsidR="00397C2B" w:rsidRPr="00A45AE6">
              <w:rPr>
                <w:rFonts w:asciiTheme="minorHAnsi" w:hAnsiTheme="minorHAnsi" w:cstheme="minorHAnsi"/>
              </w:rPr>
              <w:t>.</w:t>
            </w:r>
          </w:p>
          <w:p w14:paraId="1E344936" w14:textId="35A64848" w:rsidR="00F23DBF" w:rsidRPr="00A45AE6" w:rsidRDefault="00F23DBF" w:rsidP="00AA05F9">
            <w:pPr>
              <w:pStyle w:val="ListParagraph"/>
              <w:numPr>
                <w:ilvl w:val="0"/>
                <w:numId w:val="14"/>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Experience in/or understanding of early childhood learning and development practice</w:t>
            </w:r>
            <w:r w:rsidR="00397C2B" w:rsidRPr="00A45AE6">
              <w:rPr>
                <w:rFonts w:asciiTheme="minorHAnsi" w:hAnsiTheme="minorHAnsi" w:cstheme="minorHAnsi"/>
              </w:rPr>
              <w:t>, with a focus on supporting families living in vulnerable circumstances.</w:t>
            </w:r>
          </w:p>
          <w:p w14:paraId="377D66BA" w14:textId="77777777" w:rsidR="00234CB2" w:rsidRPr="00A45AE6" w:rsidRDefault="00234CB2" w:rsidP="006012A8">
            <w:pPr>
              <w:pStyle w:val="ListParagraph"/>
              <w:numPr>
                <w:ilvl w:val="0"/>
                <w:numId w:val="14"/>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 xml:space="preserve">Current service provision in the local area, neighbouring areas or similar geographic locations.  </w:t>
            </w:r>
          </w:p>
          <w:p w14:paraId="3EF1C0BC" w14:textId="22590258" w:rsidR="00F23DBF" w:rsidRPr="00A45AE6" w:rsidRDefault="00234CB2" w:rsidP="00CE432C">
            <w:pPr>
              <w:pStyle w:val="ListParagraph"/>
              <w:numPr>
                <w:ilvl w:val="0"/>
                <w:numId w:val="14"/>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Demonstrated cultural capability in delivering early childhood programs and services to Aboriginal and/or Torres Strait Islander families and families from culturally and linguistically diverse backgrounds.</w:t>
            </w:r>
          </w:p>
        </w:tc>
      </w:tr>
      <w:tr w:rsidR="00F23DBF" w:rsidRPr="00A45AE6" w14:paraId="15E77011" w14:textId="77777777" w:rsidTr="006012A8">
        <w:trPr>
          <w:cantSplit/>
        </w:trPr>
        <w:tc>
          <w:tcPr>
            <w:tcW w:w="3397" w:type="dxa"/>
            <w:tcBorders>
              <w:top w:val="single" w:sz="4" w:space="0" w:color="auto"/>
              <w:left w:val="single" w:sz="4" w:space="0" w:color="auto"/>
              <w:bottom w:val="single" w:sz="4" w:space="0" w:color="auto"/>
              <w:right w:val="single" w:sz="4" w:space="0" w:color="auto"/>
            </w:tcBorders>
            <w:hideMark/>
          </w:tcPr>
          <w:p w14:paraId="33AF9DF1" w14:textId="77777777" w:rsidR="00F23DBF" w:rsidRPr="00A45AE6" w:rsidRDefault="00F23DBF" w:rsidP="00B42FF5">
            <w:pPr>
              <w:rPr>
                <w:rFonts w:asciiTheme="minorHAnsi" w:hAnsiTheme="minorHAnsi" w:cstheme="minorHAnsi"/>
                <w:szCs w:val="22"/>
              </w:rPr>
            </w:pPr>
            <w:r w:rsidRPr="00A45AE6">
              <w:rPr>
                <w:rFonts w:asciiTheme="minorHAnsi" w:hAnsiTheme="minorHAnsi" w:cstheme="minorHAnsi"/>
                <w:szCs w:val="22"/>
              </w:rPr>
              <w:t xml:space="preserve">Organisational capacity and experience </w:t>
            </w:r>
          </w:p>
        </w:tc>
        <w:tc>
          <w:tcPr>
            <w:tcW w:w="6333" w:type="dxa"/>
            <w:tcBorders>
              <w:top w:val="single" w:sz="4" w:space="0" w:color="auto"/>
              <w:left w:val="single" w:sz="4" w:space="0" w:color="auto"/>
              <w:bottom w:val="single" w:sz="4" w:space="0" w:color="auto"/>
              <w:right w:val="single" w:sz="4" w:space="0" w:color="auto"/>
            </w:tcBorders>
            <w:hideMark/>
          </w:tcPr>
          <w:p w14:paraId="6A3D6C3C" w14:textId="1C2562E1" w:rsidR="00234CB2" w:rsidRPr="00A45AE6" w:rsidRDefault="00234CB2" w:rsidP="00234CB2">
            <w:pPr>
              <w:pStyle w:val="Default"/>
              <w:numPr>
                <w:ilvl w:val="0"/>
                <w:numId w:val="15"/>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Evidence of capacity to manage finances and administer funds to an auditable standard (including audited financial statements for the past three years).</w:t>
            </w:r>
            <w:r w:rsidR="00D3217A" w:rsidRPr="00A45AE6">
              <w:rPr>
                <w:rFonts w:asciiTheme="minorHAnsi" w:hAnsiTheme="minorHAnsi" w:cstheme="minorHAnsi"/>
                <w:sz w:val="22"/>
                <w:szCs w:val="22"/>
              </w:rPr>
              <w:t xml:space="preserve"> If a consortium approach is adopted this requirement </w:t>
            </w:r>
            <w:r w:rsidR="00397C2B" w:rsidRPr="00A45AE6">
              <w:rPr>
                <w:rFonts w:asciiTheme="minorHAnsi" w:hAnsiTheme="minorHAnsi" w:cstheme="minorHAnsi"/>
                <w:sz w:val="22"/>
                <w:szCs w:val="22"/>
              </w:rPr>
              <w:t>applicable to</w:t>
            </w:r>
            <w:r w:rsidR="00D3217A" w:rsidRPr="00A45AE6">
              <w:rPr>
                <w:rFonts w:asciiTheme="minorHAnsi" w:hAnsiTheme="minorHAnsi" w:cstheme="minorHAnsi"/>
                <w:sz w:val="22"/>
                <w:szCs w:val="22"/>
              </w:rPr>
              <w:t xml:space="preserve"> all members of that consortium. </w:t>
            </w:r>
          </w:p>
          <w:p w14:paraId="516E2924" w14:textId="24FD2636" w:rsidR="00234CB2" w:rsidRPr="00A45AE6" w:rsidRDefault="00234CB2" w:rsidP="00234CB2">
            <w:pPr>
              <w:pStyle w:val="Default"/>
              <w:numPr>
                <w:ilvl w:val="0"/>
                <w:numId w:val="15"/>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Clearly identified governance arrangements, including key roles, management structures</w:t>
            </w:r>
            <w:r w:rsidR="00482949" w:rsidRPr="00A45AE6">
              <w:rPr>
                <w:rFonts w:asciiTheme="minorHAnsi" w:hAnsiTheme="minorHAnsi" w:cstheme="minorHAnsi"/>
                <w:sz w:val="22"/>
                <w:szCs w:val="22"/>
              </w:rPr>
              <w:t>, financial management</w:t>
            </w:r>
            <w:r w:rsidRPr="00A45AE6">
              <w:rPr>
                <w:rFonts w:asciiTheme="minorHAnsi" w:hAnsiTheme="minorHAnsi" w:cstheme="minorHAnsi"/>
                <w:sz w:val="22"/>
                <w:szCs w:val="22"/>
              </w:rPr>
              <w:t xml:space="preserve"> and recruitment strategies to deliver the required service elements.</w:t>
            </w:r>
          </w:p>
          <w:p w14:paraId="0A2D20C6" w14:textId="0519F97B" w:rsidR="00234CB2" w:rsidRPr="00A45AE6" w:rsidRDefault="00D3217A" w:rsidP="00234CB2">
            <w:pPr>
              <w:pStyle w:val="Default"/>
              <w:numPr>
                <w:ilvl w:val="0"/>
                <w:numId w:val="15"/>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D</w:t>
            </w:r>
            <w:r w:rsidR="00234CB2" w:rsidRPr="00A45AE6">
              <w:rPr>
                <w:rFonts w:asciiTheme="minorHAnsi" w:hAnsiTheme="minorHAnsi" w:cstheme="minorHAnsi"/>
                <w:sz w:val="22"/>
                <w:szCs w:val="22"/>
              </w:rPr>
              <w:t>etailed annual and establishment budget</w:t>
            </w:r>
            <w:r w:rsidRPr="00A45AE6">
              <w:rPr>
                <w:rFonts w:asciiTheme="minorHAnsi" w:hAnsiTheme="minorHAnsi" w:cstheme="minorHAnsi"/>
                <w:sz w:val="22"/>
                <w:szCs w:val="22"/>
              </w:rPr>
              <w:t>s</w:t>
            </w:r>
            <w:r w:rsidR="00482949" w:rsidRPr="00A45AE6">
              <w:rPr>
                <w:rFonts w:asciiTheme="minorHAnsi" w:hAnsiTheme="minorHAnsi" w:cstheme="minorHAnsi"/>
                <w:sz w:val="22"/>
                <w:szCs w:val="22"/>
              </w:rPr>
              <w:t xml:space="preserve"> for the Early Years Place</w:t>
            </w:r>
            <w:r w:rsidR="00234CB2" w:rsidRPr="00A45AE6">
              <w:rPr>
                <w:rFonts w:asciiTheme="minorHAnsi" w:hAnsiTheme="minorHAnsi" w:cstheme="minorHAnsi"/>
                <w:sz w:val="22"/>
                <w:szCs w:val="22"/>
              </w:rPr>
              <w:t xml:space="preserve">. </w:t>
            </w:r>
          </w:p>
          <w:p w14:paraId="004F057B" w14:textId="77777777" w:rsidR="00234CB2" w:rsidRPr="00A45AE6" w:rsidRDefault="00234CB2" w:rsidP="00234CB2">
            <w:pPr>
              <w:pStyle w:val="Default"/>
              <w:numPr>
                <w:ilvl w:val="0"/>
                <w:numId w:val="15"/>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Details of experience in performance reporting and measurement processes, evaluation systems and quality assurance processes provided.</w:t>
            </w:r>
          </w:p>
          <w:p w14:paraId="4CAFF8C5" w14:textId="5E877693" w:rsidR="00234CB2" w:rsidRPr="00A45AE6" w:rsidRDefault="00482949" w:rsidP="00234CB2">
            <w:pPr>
              <w:pStyle w:val="Default"/>
              <w:numPr>
                <w:ilvl w:val="0"/>
                <w:numId w:val="15"/>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Provide r</w:t>
            </w:r>
            <w:r w:rsidR="00234CB2" w:rsidRPr="00A45AE6">
              <w:rPr>
                <w:rFonts w:asciiTheme="minorHAnsi" w:hAnsiTheme="minorHAnsi" w:cstheme="minorHAnsi"/>
                <w:sz w:val="22"/>
                <w:szCs w:val="22"/>
              </w:rPr>
              <w:t xml:space="preserve">isk management </w:t>
            </w:r>
            <w:r w:rsidR="00A02381" w:rsidRPr="00A45AE6">
              <w:rPr>
                <w:rFonts w:asciiTheme="minorHAnsi" w:hAnsiTheme="minorHAnsi" w:cstheme="minorHAnsi"/>
                <w:sz w:val="22"/>
                <w:szCs w:val="22"/>
              </w:rPr>
              <w:t xml:space="preserve">policies, </w:t>
            </w:r>
            <w:r w:rsidR="00234CB2" w:rsidRPr="00A45AE6">
              <w:rPr>
                <w:rFonts w:asciiTheme="minorHAnsi" w:hAnsiTheme="minorHAnsi" w:cstheme="minorHAnsi"/>
                <w:sz w:val="22"/>
                <w:szCs w:val="22"/>
              </w:rPr>
              <w:t>approaches and strategies</w:t>
            </w:r>
            <w:r w:rsidRPr="00A45AE6">
              <w:rPr>
                <w:rFonts w:asciiTheme="minorHAnsi" w:hAnsiTheme="minorHAnsi" w:cstheme="minorHAnsi"/>
                <w:sz w:val="22"/>
                <w:szCs w:val="22"/>
              </w:rPr>
              <w:t xml:space="preserve"> of the organisation</w:t>
            </w:r>
            <w:r w:rsidR="00234CB2" w:rsidRPr="00A45AE6">
              <w:rPr>
                <w:rFonts w:asciiTheme="minorHAnsi" w:hAnsiTheme="minorHAnsi" w:cstheme="minorHAnsi"/>
                <w:sz w:val="22"/>
                <w:szCs w:val="22"/>
              </w:rPr>
              <w:t>.</w:t>
            </w:r>
          </w:p>
        </w:tc>
      </w:tr>
      <w:tr w:rsidR="00F23DBF" w:rsidRPr="00A45AE6" w14:paraId="79E04374" w14:textId="77777777" w:rsidTr="00F23DBF">
        <w:tc>
          <w:tcPr>
            <w:tcW w:w="3397" w:type="dxa"/>
            <w:tcBorders>
              <w:top w:val="single" w:sz="4" w:space="0" w:color="auto"/>
              <w:left w:val="single" w:sz="4" w:space="0" w:color="auto"/>
              <w:bottom w:val="single" w:sz="4" w:space="0" w:color="auto"/>
              <w:right w:val="single" w:sz="4" w:space="0" w:color="auto"/>
            </w:tcBorders>
            <w:hideMark/>
          </w:tcPr>
          <w:p w14:paraId="6AC2EF20" w14:textId="77777777" w:rsidR="00F23DBF" w:rsidRPr="00A45AE6" w:rsidRDefault="00F23DBF" w:rsidP="00AA05F9">
            <w:pPr>
              <w:pStyle w:val="Title2"/>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Referral pathways and processes including collaboration and ability to create partnerships </w:t>
            </w:r>
          </w:p>
        </w:tc>
        <w:tc>
          <w:tcPr>
            <w:tcW w:w="6333" w:type="dxa"/>
            <w:tcBorders>
              <w:top w:val="single" w:sz="4" w:space="0" w:color="auto"/>
              <w:left w:val="single" w:sz="4" w:space="0" w:color="auto"/>
              <w:bottom w:val="single" w:sz="4" w:space="0" w:color="auto"/>
              <w:right w:val="single" w:sz="4" w:space="0" w:color="auto"/>
            </w:tcBorders>
            <w:hideMark/>
          </w:tcPr>
          <w:p w14:paraId="535C8C3F" w14:textId="7E4C3B82" w:rsidR="00F23DBF" w:rsidRPr="00A45AE6" w:rsidRDefault="00F23DBF" w:rsidP="00AA05F9">
            <w:pPr>
              <w:pStyle w:val="ListParagraph"/>
              <w:numPr>
                <w:ilvl w:val="0"/>
                <w:numId w:val="16"/>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Established referral processes or ability to establish referral processes</w:t>
            </w:r>
            <w:r w:rsidR="004A0C62" w:rsidRPr="00A45AE6">
              <w:rPr>
                <w:rFonts w:asciiTheme="minorHAnsi" w:hAnsiTheme="minorHAnsi" w:cstheme="minorHAnsi"/>
              </w:rPr>
              <w:t xml:space="preserve"> </w:t>
            </w:r>
            <w:r w:rsidR="00467CB9" w:rsidRPr="00A45AE6">
              <w:rPr>
                <w:rFonts w:asciiTheme="minorHAnsi" w:hAnsiTheme="minorHAnsi" w:cstheme="minorHAnsi"/>
              </w:rPr>
              <w:t xml:space="preserve">to targeted or intensive support services, </w:t>
            </w:r>
            <w:r w:rsidR="004A0C62" w:rsidRPr="00A45AE6">
              <w:rPr>
                <w:rFonts w:asciiTheme="minorHAnsi" w:hAnsiTheme="minorHAnsi" w:cstheme="minorHAnsi"/>
              </w:rPr>
              <w:t>clearly identified</w:t>
            </w:r>
            <w:r w:rsidRPr="00A45AE6">
              <w:rPr>
                <w:rFonts w:asciiTheme="minorHAnsi" w:hAnsiTheme="minorHAnsi" w:cstheme="minorHAnsi"/>
              </w:rPr>
              <w:t>.</w:t>
            </w:r>
          </w:p>
          <w:p w14:paraId="207D1CC3" w14:textId="77777777" w:rsidR="00F23DBF" w:rsidRPr="00A45AE6" w:rsidRDefault="00F23DBF" w:rsidP="00AA05F9">
            <w:pPr>
              <w:pStyle w:val="ListParagraph"/>
              <w:numPr>
                <w:ilvl w:val="0"/>
                <w:numId w:val="16"/>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Examples of existing partnerships and/or established links with other service providers within the region.</w:t>
            </w:r>
          </w:p>
          <w:p w14:paraId="7AC53070" w14:textId="3AAEA7F0" w:rsidR="008672E1" w:rsidRPr="00A45AE6" w:rsidRDefault="00F23DBF" w:rsidP="00AA05F9">
            <w:pPr>
              <w:pStyle w:val="ListParagraph"/>
              <w:numPr>
                <w:ilvl w:val="0"/>
                <w:numId w:val="16"/>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 xml:space="preserve">Capacity to develop/contribute to local networks of service providers to support an effective and efficient </w:t>
            </w:r>
            <w:r w:rsidR="00467CB9" w:rsidRPr="00A45AE6">
              <w:rPr>
                <w:rFonts w:asciiTheme="minorHAnsi" w:hAnsiTheme="minorHAnsi" w:cstheme="minorHAnsi"/>
              </w:rPr>
              <w:t xml:space="preserve">early childhood </w:t>
            </w:r>
            <w:r w:rsidRPr="00A45AE6">
              <w:rPr>
                <w:rFonts w:asciiTheme="minorHAnsi" w:hAnsiTheme="minorHAnsi" w:cstheme="minorHAnsi"/>
              </w:rPr>
              <w:t>service system.</w:t>
            </w:r>
          </w:p>
        </w:tc>
      </w:tr>
      <w:tr w:rsidR="00F23DBF" w:rsidRPr="00A45AE6" w14:paraId="5AA385C2" w14:textId="77777777" w:rsidTr="00F23DBF">
        <w:tc>
          <w:tcPr>
            <w:tcW w:w="3397" w:type="dxa"/>
            <w:tcBorders>
              <w:top w:val="single" w:sz="4" w:space="0" w:color="auto"/>
              <w:left w:val="single" w:sz="4" w:space="0" w:color="auto"/>
              <w:bottom w:val="single" w:sz="4" w:space="0" w:color="auto"/>
              <w:right w:val="single" w:sz="4" w:space="0" w:color="auto"/>
            </w:tcBorders>
            <w:hideMark/>
          </w:tcPr>
          <w:p w14:paraId="2B88A244" w14:textId="77777777" w:rsidR="00F23DBF" w:rsidRPr="00A45AE6" w:rsidRDefault="00F23DBF" w:rsidP="00AA05F9">
            <w:pPr>
              <w:jc w:val="both"/>
              <w:rPr>
                <w:rFonts w:asciiTheme="minorHAnsi" w:hAnsiTheme="minorHAnsi" w:cstheme="minorHAnsi"/>
                <w:szCs w:val="22"/>
              </w:rPr>
            </w:pPr>
            <w:r w:rsidRPr="00A45AE6">
              <w:rPr>
                <w:rFonts w:asciiTheme="minorHAnsi" w:hAnsiTheme="minorHAnsi" w:cstheme="minorHAnsi"/>
                <w:szCs w:val="22"/>
              </w:rPr>
              <w:t xml:space="preserve">Reflective practice, outcomes and </w:t>
            </w:r>
            <w:r w:rsidR="004A0C62" w:rsidRPr="00A45AE6">
              <w:rPr>
                <w:rFonts w:asciiTheme="minorHAnsi" w:hAnsiTheme="minorHAnsi" w:cstheme="minorHAnsi"/>
                <w:szCs w:val="22"/>
              </w:rPr>
              <w:t>review</w:t>
            </w:r>
            <w:r w:rsidRPr="00A45AE6">
              <w:rPr>
                <w:rFonts w:asciiTheme="minorHAnsi" w:hAnsiTheme="minorHAnsi" w:cstheme="minorHAnsi"/>
                <w:szCs w:val="22"/>
              </w:rPr>
              <w:t xml:space="preserve">  </w:t>
            </w:r>
          </w:p>
        </w:tc>
        <w:tc>
          <w:tcPr>
            <w:tcW w:w="6333" w:type="dxa"/>
            <w:tcBorders>
              <w:top w:val="single" w:sz="4" w:space="0" w:color="auto"/>
              <w:left w:val="single" w:sz="4" w:space="0" w:color="auto"/>
              <w:bottom w:val="single" w:sz="4" w:space="0" w:color="auto"/>
              <w:right w:val="single" w:sz="4" w:space="0" w:color="auto"/>
            </w:tcBorders>
            <w:hideMark/>
          </w:tcPr>
          <w:p w14:paraId="33C5DE8D" w14:textId="1BA4FC23" w:rsidR="00F23DBF" w:rsidRPr="00A45AE6" w:rsidRDefault="00482949" w:rsidP="00AA05F9">
            <w:pPr>
              <w:pStyle w:val="ListParagraph"/>
              <w:numPr>
                <w:ilvl w:val="0"/>
                <w:numId w:val="16"/>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Demonstrated e</w:t>
            </w:r>
            <w:r w:rsidR="00F23DBF" w:rsidRPr="00A45AE6">
              <w:rPr>
                <w:rFonts w:asciiTheme="minorHAnsi" w:hAnsiTheme="minorHAnsi" w:cstheme="minorHAnsi"/>
              </w:rPr>
              <w:t xml:space="preserve">xperience in engaging in reflective practice methods including cross-disciplinary practice. </w:t>
            </w:r>
          </w:p>
          <w:p w14:paraId="48F78484" w14:textId="72423780" w:rsidR="00F23DBF" w:rsidRPr="00A45AE6" w:rsidRDefault="00482949" w:rsidP="00AA05F9">
            <w:pPr>
              <w:pStyle w:val="ListParagraph"/>
              <w:numPr>
                <w:ilvl w:val="0"/>
                <w:numId w:val="16"/>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Organisational s</w:t>
            </w:r>
            <w:r w:rsidR="00F23DBF" w:rsidRPr="00A45AE6">
              <w:rPr>
                <w:rFonts w:asciiTheme="minorHAnsi" w:hAnsiTheme="minorHAnsi" w:cstheme="minorHAnsi"/>
              </w:rPr>
              <w:t>trategy for ongoing program review and commitment to continuous improvement</w:t>
            </w:r>
            <w:r w:rsidR="004A0C62" w:rsidRPr="00A45AE6">
              <w:rPr>
                <w:rFonts w:asciiTheme="minorHAnsi" w:hAnsiTheme="minorHAnsi" w:cstheme="minorHAnsi"/>
              </w:rPr>
              <w:t>.</w:t>
            </w:r>
          </w:p>
        </w:tc>
      </w:tr>
    </w:tbl>
    <w:bookmarkEnd w:id="12"/>
    <w:p w14:paraId="6796EF19" w14:textId="0BEC6BD9" w:rsidR="00A02381" w:rsidRPr="00A45AE6" w:rsidRDefault="004A0C62" w:rsidP="00994B04">
      <w:pPr>
        <w:spacing w:before="240" w:after="240"/>
        <w:jc w:val="both"/>
        <w:rPr>
          <w:rFonts w:asciiTheme="minorHAnsi" w:eastAsiaTheme="minorHAnsi" w:hAnsiTheme="minorHAnsi" w:cstheme="minorHAnsi"/>
          <w:color w:val="0000FF"/>
          <w:szCs w:val="22"/>
          <w:u w:val="single"/>
          <w:lang w:eastAsia="en-US"/>
        </w:rPr>
      </w:pPr>
      <w:r w:rsidRPr="00A45AE6">
        <w:rPr>
          <w:rFonts w:asciiTheme="minorHAnsi" w:eastAsiaTheme="minorHAnsi" w:hAnsiTheme="minorHAnsi" w:cstheme="minorHAnsi"/>
          <w:szCs w:val="22"/>
          <w:lang w:eastAsia="en-US"/>
        </w:rPr>
        <w:t xml:space="preserve">The Periodic Financial Report template may provide additional information regarding appropriate line items for the proposed budget and can be found at </w:t>
      </w:r>
      <w:bookmarkStart w:id="13" w:name="_Hlk160956886"/>
      <w:r w:rsidR="00592136" w:rsidRPr="00A45AE6">
        <w:rPr>
          <w:rFonts w:asciiTheme="minorHAnsi" w:eastAsiaTheme="minorHAnsi" w:hAnsiTheme="minorHAnsi" w:cstheme="minorHAnsi"/>
          <w:color w:val="0000FF"/>
          <w:szCs w:val="22"/>
          <w:u w:val="single"/>
          <w:lang w:eastAsia="en-US"/>
        </w:rPr>
        <w:fldChar w:fldCharType="begin"/>
      </w:r>
      <w:r w:rsidR="00592136" w:rsidRPr="00A45AE6">
        <w:rPr>
          <w:rFonts w:asciiTheme="minorHAnsi" w:eastAsiaTheme="minorHAnsi" w:hAnsiTheme="minorHAnsi" w:cstheme="minorHAnsi"/>
          <w:color w:val="0000FF"/>
          <w:szCs w:val="22"/>
          <w:u w:val="single"/>
          <w:lang w:eastAsia="en-US"/>
        </w:rPr>
        <w:instrText xml:space="preserve"> HYPERLINK "https://earlychildhood.qld.gov.au/grants-and-funding/grants-management/early-years-services-grants-management/how-to-use-qgrants" </w:instrText>
      </w:r>
      <w:r w:rsidR="00592136" w:rsidRPr="00A45AE6">
        <w:rPr>
          <w:rFonts w:asciiTheme="minorHAnsi" w:eastAsiaTheme="minorHAnsi" w:hAnsiTheme="minorHAnsi" w:cstheme="minorHAnsi"/>
          <w:color w:val="0000FF"/>
          <w:szCs w:val="22"/>
          <w:u w:val="single"/>
          <w:lang w:eastAsia="en-US"/>
        </w:rPr>
        <w:fldChar w:fldCharType="separate"/>
      </w:r>
      <w:r w:rsidR="00592136" w:rsidRPr="00A45AE6">
        <w:rPr>
          <w:rFonts w:asciiTheme="minorHAnsi" w:eastAsiaTheme="minorHAnsi" w:hAnsiTheme="minorHAnsi" w:cstheme="minorHAnsi"/>
          <w:color w:val="0000FF"/>
          <w:szCs w:val="22"/>
          <w:lang w:eastAsia="en-US"/>
        </w:rPr>
        <w:t>https://earlychildhood.qld.gov.au/grants-and-funding/grants-management/early-years-services-grants-management/how-to-use-qgrants</w:t>
      </w:r>
      <w:r w:rsidR="00592136" w:rsidRPr="00A45AE6">
        <w:rPr>
          <w:rFonts w:asciiTheme="minorHAnsi" w:eastAsiaTheme="minorHAnsi" w:hAnsiTheme="minorHAnsi" w:cstheme="minorHAnsi"/>
          <w:color w:val="0000FF"/>
          <w:szCs w:val="22"/>
          <w:u w:val="single"/>
          <w:lang w:eastAsia="en-US"/>
        </w:rPr>
        <w:fldChar w:fldCharType="end"/>
      </w:r>
      <w:bookmarkEnd w:id="13"/>
      <w:r w:rsidR="00994B04">
        <w:rPr>
          <w:rFonts w:asciiTheme="minorHAnsi" w:eastAsiaTheme="minorHAnsi" w:hAnsiTheme="minorHAnsi" w:cstheme="minorHAnsi"/>
          <w:color w:val="0000FF"/>
          <w:szCs w:val="22"/>
          <w:u w:val="single"/>
          <w:lang w:eastAsia="en-US"/>
        </w:rPr>
        <w:t>.</w:t>
      </w:r>
      <w:r w:rsidR="00061E97">
        <w:rPr>
          <w:rFonts w:asciiTheme="minorHAnsi" w:eastAsiaTheme="minorHAnsi" w:hAnsiTheme="minorHAnsi" w:cstheme="minorHAnsi"/>
          <w:color w:val="0000FF"/>
          <w:szCs w:val="22"/>
          <w:u w:val="single"/>
          <w:lang w:eastAsia="en-US"/>
        </w:rPr>
        <w:t xml:space="preserve"> </w:t>
      </w:r>
      <w:r w:rsidR="00592136" w:rsidRPr="00A45AE6">
        <w:rPr>
          <w:rFonts w:asciiTheme="minorHAnsi" w:eastAsiaTheme="minorHAnsi" w:hAnsiTheme="minorHAnsi" w:cstheme="minorHAnsi"/>
          <w:color w:val="0000FF"/>
          <w:szCs w:val="22"/>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B62C03" w:rsidRPr="00A45AE6" w14:paraId="0D923D77" w14:textId="77777777" w:rsidTr="00F23DBF">
        <w:tc>
          <w:tcPr>
            <w:tcW w:w="9743" w:type="dxa"/>
            <w:tcBorders>
              <w:top w:val="single" w:sz="4" w:space="0" w:color="auto"/>
              <w:left w:val="single" w:sz="4" w:space="0" w:color="auto"/>
              <w:bottom w:val="single" w:sz="4" w:space="0" w:color="auto"/>
              <w:right w:val="single" w:sz="4" w:space="0" w:color="auto"/>
            </w:tcBorders>
            <w:shd w:val="clear" w:color="auto" w:fill="000000"/>
            <w:hideMark/>
          </w:tcPr>
          <w:p w14:paraId="20EBB52D" w14:textId="77777777" w:rsidR="00B62C03" w:rsidRPr="00A45AE6" w:rsidRDefault="00D95A58" w:rsidP="00AA05F9">
            <w:pPr>
              <w:pStyle w:val="Heading1"/>
              <w:numPr>
                <w:ilvl w:val="0"/>
                <w:numId w:val="4"/>
              </w:numPr>
              <w:spacing w:before="0" w:after="0" w:line="276" w:lineRule="auto"/>
              <w:ind w:hanging="580"/>
              <w:jc w:val="both"/>
              <w:rPr>
                <w:rFonts w:asciiTheme="minorHAnsi" w:hAnsiTheme="minorHAnsi" w:cstheme="minorHAnsi"/>
                <w:sz w:val="22"/>
                <w:szCs w:val="22"/>
              </w:rPr>
            </w:pPr>
            <w:bookmarkStart w:id="14" w:name="_Toc328043402"/>
            <w:r w:rsidRPr="00A45AE6">
              <w:rPr>
                <w:rFonts w:asciiTheme="minorHAnsi" w:hAnsiTheme="minorHAnsi" w:cstheme="minorHAnsi"/>
                <w:sz w:val="22"/>
                <w:szCs w:val="22"/>
              </w:rPr>
              <w:t xml:space="preserve">Funding </w:t>
            </w:r>
            <w:r w:rsidR="00B62C03" w:rsidRPr="00A45AE6">
              <w:rPr>
                <w:rFonts w:asciiTheme="minorHAnsi" w:hAnsiTheme="minorHAnsi" w:cstheme="minorHAnsi"/>
                <w:sz w:val="22"/>
                <w:szCs w:val="22"/>
              </w:rPr>
              <w:t>Process</w:t>
            </w:r>
            <w:bookmarkEnd w:id="14"/>
          </w:p>
        </w:tc>
      </w:tr>
    </w:tbl>
    <w:p w14:paraId="3E4CC7F6" w14:textId="7DA551B4" w:rsidR="00F60733" w:rsidRPr="00A45AE6" w:rsidRDefault="00F60733" w:rsidP="00994B04">
      <w:pPr>
        <w:spacing w:before="120"/>
        <w:jc w:val="both"/>
        <w:rPr>
          <w:rFonts w:asciiTheme="minorHAnsi" w:hAnsiTheme="minorHAnsi" w:cstheme="minorHAnsi"/>
          <w:szCs w:val="22"/>
        </w:rPr>
      </w:pPr>
      <w:r w:rsidRPr="00A45AE6">
        <w:rPr>
          <w:rFonts w:asciiTheme="minorHAnsi" w:hAnsiTheme="minorHAnsi" w:cstheme="minorHAnsi"/>
          <w:szCs w:val="22"/>
        </w:rPr>
        <w:t xml:space="preserve">Assessment of applications will be </w:t>
      </w:r>
      <w:r w:rsidRPr="00A45AE6">
        <w:rPr>
          <w:rFonts w:asciiTheme="minorHAnsi" w:hAnsiTheme="minorHAnsi" w:cstheme="minorHAnsi"/>
          <w:szCs w:val="22"/>
          <w:lang w:eastAsia="zh-CN"/>
        </w:rPr>
        <w:t xml:space="preserve">undertaken by </w:t>
      </w:r>
      <w:r w:rsidR="00467CB9" w:rsidRPr="00A45AE6">
        <w:rPr>
          <w:rFonts w:asciiTheme="minorHAnsi" w:hAnsiTheme="minorHAnsi" w:cstheme="minorHAnsi"/>
          <w:szCs w:val="22"/>
          <w:lang w:eastAsia="zh-CN"/>
        </w:rPr>
        <w:t>an</w:t>
      </w:r>
      <w:r w:rsidRPr="00A45AE6">
        <w:rPr>
          <w:rFonts w:asciiTheme="minorHAnsi" w:hAnsiTheme="minorHAnsi" w:cstheme="minorHAnsi"/>
          <w:szCs w:val="22"/>
          <w:lang w:eastAsia="zh-CN"/>
        </w:rPr>
        <w:t xml:space="preserve"> Assessment Panel who will consider responses to the selection criteria in Section 6.</w:t>
      </w:r>
      <w:r w:rsidR="00AA05F9" w:rsidRPr="00A45AE6">
        <w:rPr>
          <w:rFonts w:asciiTheme="minorHAnsi" w:hAnsiTheme="minorHAnsi" w:cstheme="minorHAnsi"/>
          <w:szCs w:val="22"/>
          <w:lang w:eastAsia="zh-CN"/>
        </w:rPr>
        <w:t xml:space="preserve"> If organisations have previously been funded by the department to deliver early years services</w:t>
      </w:r>
      <w:r w:rsidR="00B2327A" w:rsidRPr="00A45AE6">
        <w:rPr>
          <w:rFonts w:asciiTheme="minorHAnsi" w:hAnsiTheme="minorHAnsi" w:cstheme="minorHAnsi"/>
          <w:szCs w:val="22"/>
          <w:lang w:eastAsia="zh-CN"/>
        </w:rPr>
        <w:t>,</w:t>
      </w:r>
      <w:r w:rsidR="00AA05F9" w:rsidRPr="00A45AE6">
        <w:rPr>
          <w:rFonts w:asciiTheme="minorHAnsi" w:hAnsiTheme="minorHAnsi" w:cstheme="minorHAnsi"/>
          <w:szCs w:val="22"/>
          <w:lang w:eastAsia="zh-CN"/>
        </w:rPr>
        <w:t xml:space="preserve"> compliance with performance and financial reporting requirements will also be considered.</w:t>
      </w:r>
    </w:p>
    <w:p w14:paraId="229FF805" w14:textId="3B690241" w:rsidR="00AA05F9" w:rsidRPr="00B10123" w:rsidRDefault="00B62C03" w:rsidP="00994B04">
      <w:pPr>
        <w:spacing w:before="120"/>
        <w:jc w:val="both"/>
        <w:rPr>
          <w:rFonts w:asciiTheme="minorHAnsi" w:hAnsiTheme="minorHAnsi" w:cstheme="minorHAnsi"/>
          <w:i/>
          <w:szCs w:val="22"/>
        </w:rPr>
      </w:pPr>
      <w:r w:rsidRPr="00A45AE6">
        <w:rPr>
          <w:rFonts w:asciiTheme="minorHAnsi" w:hAnsiTheme="minorHAnsi" w:cstheme="minorHAnsi"/>
          <w:szCs w:val="22"/>
        </w:rPr>
        <w:t xml:space="preserve">The following </w:t>
      </w:r>
      <w:r w:rsidR="00467CB9" w:rsidRPr="00B10123">
        <w:rPr>
          <w:rFonts w:asciiTheme="minorHAnsi" w:hAnsiTheme="minorHAnsi" w:cstheme="minorHAnsi"/>
          <w:szCs w:val="22"/>
        </w:rPr>
        <w:t>assessment</w:t>
      </w:r>
      <w:r w:rsidRPr="00B10123">
        <w:rPr>
          <w:rFonts w:asciiTheme="minorHAnsi" w:hAnsiTheme="minorHAnsi" w:cstheme="minorHAnsi"/>
          <w:szCs w:val="22"/>
        </w:rPr>
        <w:t xml:space="preserve"> process will be </w:t>
      </w:r>
      <w:r w:rsidR="00F60733" w:rsidRPr="00B10123">
        <w:rPr>
          <w:rFonts w:asciiTheme="minorHAnsi" w:hAnsiTheme="minorHAnsi" w:cstheme="minorHAnsi"/>
          <w:szCs w:val="22"/>
        </w:rPr>
        <w:t>used</w:t>
      </w:r>
      <w:r w:rsidRPr="00B10123">
        <w:rPr>
          <w:rFonts w:asciiTheme="minorHAnsi" w:hAnsiTheme="minorHAnsi" w:cstheme="minorHAnsi"/>
          <w:szCs w:val="22"/>
        </w:rPr>
        <w:t xml:space="preserve"> to determine the successful organisation </w:t>
      </w:r>
      <w:r w:rsidR="00F60733" w:rsidRPr="00B10123">
        <w:rPr>
          <w:rFonts w:asciiTheme="minorHAnsi" w:hAnsiTheme="minorHAnsi" w:cstheme="minorHAnsi"/>
          <w:szCs w:val="22"/>
        </w:rPr>
        <w:t>to operate</w:t>
      </w:r>
      <w:r w:rsidRPr="00B10123">
        <w:rPr>
          <w:rFonts w:asciiTheme="minorHAnsi" w:hAnsiTheme="minorHAnsi" w:cstheme="minorHAnsi"/>
          <w:szCs w:val="22"/>
        </w:rPr>
        <w:t xml:space="preserve"> the integrated </w:t>
      </w:r>
      <w:r w:rsidR="00F776AE" w:rsidRPr="00B10123">
        <w:rPr>
          <w:rFonts w:asciiTheme="minorHAnsi" w:hAnsiTheme="minorHAnsi" w:cstheme="minorHAnsi"/>
          <w:szCs w:val="22"/>
        </w:rPr>
        <w:t xml:space="preserve">Early Years Place in </w:t>
      </w:r>
      <w:r w:rsidR="00592136" w:rsidRPr="00B10123">
        <w:rPr>
          <w:rFonts w:asciiTheme="minorHAnsi" w:hAnsiTheme="minorHAnsi" w:cstheme="minorHAnsi"/>
          <w:szCs w:val="22"/>
        </w:rPr>
        <w:t xml:space="preserve">the </w:t>
      </w:r>
      <w:r w:rsidR="00CE67A9" w:rsidRPr="00B10123">
        <w:rPr>
          <w:rFonts w:asciiTheme="minorHAnsi" w:hAnsiTheme="minorHAnsi" w:cstheme="minorHAnsi"/>
          <w:szCs w:val="22"/>
        </w:rPr>
        <w:t>Maryborough</w:t>
      </w:r>
      <w:r w:rsidR="00592136" w:rsidRPr="00B10123">
        <w:rPr>
          <w:rFonts w:asciiTheme="minorHAnsi" w:hAnsiTheme="minorHAnsi" w:cstheme="minorHAnsi"/>
          <w:szCs w:val="22"/>
        </w:rPr>
        <w:t xml:space="preserve"> </w:t>
      </w:r>
      <w:r w:rsidR="00D6406D" w:rsidRPr="00B10123">
        <w:rPr>
          <w:rFonts w:asciiTheme="minorHAnsi" w:hAnsiTheme="minorHAnsi" w:cstheme="minorHAnsi"/>
        </w:rPr>
        <w:t xml:space="preserve">(and Maryborough surrounds south) SA2 </w:t>
      </w:r>
      <w:r w:rsidR="00592136" w:rsidRPr="00B10123">
        <w:rPr>
          <w:rFonts w:asciiTheme="minorHAnsi" w:hAnsiTheme="minorHAnsi" w:cstheme="minorHAnsi"/>
          <w:szCs w:val="22"/>
        </w:rPr>
        <w:t>communit</w:t>
      </w:r>
      <w:r w:rsidR="00D6406D" w:rsidRPr="00B10123">
        <w:rPr>
          <w:rFonts w:asciiTheme="minorHAnsi" w:hAnsiTheme="minorHAnsi" w:cstheme="minorHAnsi"/>
          <w:szCs w:val="22"/>
        </w:rPr>
        <w:t>ies</w:t>
      </w:r>
      <w:r w:rsidRPr="00B10123">
        <w:rPr>
          <w:rFonts w:asciiTheme="minorHAnsi" w:hAnsiTheme="minorHAnsi" w:cstheme="minorHAnsi"/>
          <w:i/>
          <w:szCs w:val="22"/>
        </w:rPr>
        <w:t>.</w:t>
      </w:r>
    </w:p>
    <w:p w14:paraId="3CBF090B" w14:textId="42503C98" w:rsidR="00215A49" w:rsidRPr="00A45AE6" w:rsidRDefault="00215A49" w:rsidP="00467CB9">
      <w:pPr>
        <w:autoSpaceDE w:val="0"/>
        <w:autoSpaceDN w:val="0"/>
        <w:adjustRightInd w:val="0"/>
        <w:spacing w:after="0"/>
        <w:jc w:val="both"/>
        <w:rPr>
          <w:rFonts w:asciiTheme="minorHAnsi" w:hAnsiTheme="minorHAnsi" w:cstheme="minorHAnsi"/>
          <w:szCs w:val="22"/>
          <w:lang w:eastAsia="zh-CN"/>
        </w:rPr>
      </w:pPr>
      <w:r w:rsidRPr="00B10123">
        <w:rPr>
          <w:rFonts w:asciiTheme="minorHAnsi" w:hAnsiTheme="minorHAnsi" w:cstheme="minorHAnsi"/>
          <w:szCs w:val="22"/>
          <w:lang w:eastAsia="zh-CN"/>
        </w:rPr>
        <w:t>During the assessment process, organisations may be</w:t>
      </w:r>
      <w:r w:rsidRPr="00A45AE6">
        <w:rPr>
          <w:rFonts w:asciiTheme="minorHAnsi" w:hAnsiTheme="minorHAnsi" w:cstheme="minorHAnsi"/>
          <w:szCs w:val="22"/>
          <w:lang w:eastAsia="zh-CN"/>
        </w:rPr>
        <w:t xml:space="preserve"> asked to provide further information to clarify </w:t>
      </w:r>
      <w:r w:rsidR="00467CB9" w:rsidRPr="00A45AE6">
        <w:rPr>
          <w:rFonts w:asciiTheme="minorHAnsi" w:hAnsiTheme="minorHAnsi" w:cstheme="minorHAnsi"/>
          <w:szCs w:val="22"/>
          <w:lang w:eastAsia="zh-CN"/>
        </w:rPr>
        <w:t>information provided in the A</w:t>
      </w:r>
      <w:r w:rsidRPr="00A45AE6">
        <w:rPr>
          <w:rFonts w:asciiTheme="minorHAnsi" w:hAnsiTheme="minorHAnsi" w:cstheme="minorHAnsi"/>
          <w:szCs w:val="22"/>
          <w:lang w:eastAsia="zh-CN"/>
        </w:rPr>
        <w:t xml:space="preserve">pplication. These requests will be made </w:t>
      </w:r>
      <w:r w:rsidR="00467CB9" w:rsidRPr="00A45AE6">
        <w:rPr>
          <w:rFonts w:asciiTheme="minorHAnsi" w:hAnsiTheme="minorHAnsi" w:cstheme="minorHAnsi"/>
          <w:szCs w:val="22"/>
          <w:lang w:eastAsia="zh-CN"/>
        </w:rPr>
        <w:t xml:space="preserve">in writing </w:t>
      </w:r>
      <w:r w:rsidRPr="00A45AE6">
        <w:rPr>
          <w:rFonts w:asciiTheme="minorHAnsi" w:hAnsiTheme="minorHAnsi" w:cstheme="minorHAnsi"/>
          <w:szCs w:val="22"/>
          <w:lang w:eastAsia="zh-CN"/>
        </w:rPr>
        <w:t>to the organisation’s nominated contact officer and written</w:t>
      </w:r>
      <w:r w:rsidR="00467CB9" w:rsidRPr="00A45AE6">
        <w:rPr>
          <w:rFonts w:asciiTheme="minorHAnsi" w:hAnsiTheme="minorHAnsi" w:cstheme="minorHAnsi"/>
          <w:szCs w:val="22"/>
          <w:lang w:eastAsia="zh-CN"/>
        </w:rPr>
        <w:t xml:space="preserve"> </w:t>
      </w:r>
      <w:r w:rsidRPr="00A45AE6">
        <w:rPr>
          <w:rFonts w:asciiTheme="minorHAnsi" w:hAnsiTheme="minorHAnsi" w:cstheme="minorHAnsi"/>
          <w:szCs w:val="22"/>
          <w:lang w:eastAsia="zh-CN"/>
        </w:rPr>
        <w:t>responses will be required within the timeframe specified in the request.</w:t>
      </w:r>
    </w:p>
    <w:p w14:paraId="1B3171B5" w14:textId="77777777" w:rsidR="00467CB9" w:rsidRPr="00A45AE6" w:rsidRDefault="00467CB9" w:rsidP="00467CB9">
      <w:pPr>
        <w:autoSpaceDE w:val="0"/>
        <w:autoSpaceDN w:val="0"/>
        <w:adjustRightInd w:val="0"/>
        <w:spacing w:after="0"/>
        <w:jc w:val="both"/>
        <w:rPr>
          <w:rFonts w:asciiTheme="minorHAnsi" w:hAnsiTheme="minorHAnsi" w:cstheme="minorHAnsi"/>
          <w:szCs w:val="22"/>
          <w:lang w:eastAsia="zh-CN"/>
        </w:rPr>
      </w:pPr>
    </w:p>
    <w:tbl>
      <w:tblPr>
        <w:tblStyle w:val="TableGrid"/>
        <w:tblW w:w="0" w:type="auto"/>
        <w:shd w:val="clear" w:color="auto" w:fill="000000" w:themeFill="text1"/>
        <w:tblLook w:val="04A0" w:firstRow="1" w:lastRow="0" w:firstColumn="1" w:lastColumn="0" w:noHBand="0" w:noVBand="1"/>
      </w:tblPr>
      <w:tblGrid>
        <w:gridCol w:w="9730"/>
      </w:tblGrid>
      <w:tr w:rsidR="008672E1" w:rsidRPr="00A45AE6" w14:paraId="080B01A2" w14:textId="77777777" w:rsidTr="001D7BF9">
        <w:tc>
          <w:tcPr>
            <w:tcW w:w="9730" w:type="dxa"/>
            <w:shd w:val="clear" w:color="auto" w:fill="000000" w:themeFill="text1"/>
          </w:tcPr>
          <w:p w14:paraId="07CABEEB" w14:textId="77777777" w:rsidR="008672E1" w:rsidRPr="00A45AE6" w:rsidRDefault="00A44CAE" w:rsidP="00AA05F9">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br w:type="page"/>
            </w:r>
            <w:r w:rsidR="008672E1" w:rsidRPr="00A45AE6">
              <w:rPr>
                <w:rFonts w:asciiTheme="minorHAnsi" w:hAnsiTheme="minorHAnsi" w:cstheme="minorHAnsi"/>
                <w:sz w:val="22"/>
                <w:szCs w:val="22"/>
              </w:rPr>
              <w:t xml:space="preserve">Conditions of funding </w:t>
            </w:r>
          </w:p>
        </w:tc>
      </w:tr>
    </w:tbl>
    <w:p w14:paraId="294A6989" w14:textId="77777777" w:rsidR="008672E1" w:rsidRPr="00A45AE6" w:rsidRDefault="008672E1" w:rsidP="00AA05F9">
      <w:pPr>
        <w:spacing w:before="120"/>
        <w:jc w:val="both"/>
        <w:rPr>
          <w:rFonts w:asciiTheme="minorHAnsi" w:hAnsiTheme="minorHAnsi" w:cstheme="minorHAnsi"/>
          <w:szCs w:val="22"/>
        </w:rPr>
      </w:pPr>
      <w:r w:rsidRPr="00A45AE6">
        <w:rPr>
          <w:rFonts w:asciiTheme="minorHAnsi" w:hAnsiTheme="minorHAnsi" w:cstheme="minorHAnsi"/>
          <w:szCs w:val="22"/>
        </w:rPr>
        <w:t xml:space="preserve">Funding is provided under the </w:t>
      </w:r>
      <w:r w:rsidRPr="00A45AE6">
        <w:rPr>
          <w:rFonts w:asciiTheme="minorHAnsi" w:hAnsiTheme="minorHAnsi" w:cstheme="minorHAnsi"/>
          <w:i/>
          <w:szCs w:val="22"/>
        </w:rPr>
        <w:t>Community Services Act 2007</w:t>
      </w:r>
      <w:r w:rsidRPr="00A45AE6">
        <w:rPr>
          <w:rFonts w:asciiTheme="minorHAnsi" w:hAnsiTheme="minorHAnsi" w:cstheme="minorHAnsi"/>
          <w:szCs w:val="22"/>
        </w:rPr>
        <w:t>.</w:t>
      </w:r>
    </w:p>
    <w:p w14:paraId="26BF83C3" w14:textId="41223A3D" w:rsidR="008672E1" w:rsidRPr="00A45AE6" w:rsidRDefault="008672E1" w:rsidP="00AA05F9">
      <w:pPr>
        <w:jc w:val="both"/>
        <w:rPr>
          <w:rFonts w:asciiTheme="minorHAnsi" w:hAnsiTheme="minorHAnsi" w:cstheme="minorHAnsi"/>
          <w:szCs w:val="22"/>
        </w:rPr>
      </w:pPr>
      <w:r w:rsidRPr="00A45AE6">
        <w:rPr>
          <w:rFonts w:asciiTheme="minorHAnsi" w:hAnsiTheme="minorHAnsi" w:cstheme="minorHAnsi"/>
          <w:szCs w:val="22"/>
        </w:rPr>
        <w:t xml:space="preserve">To receive funding, the successful applicants will be required to enter into a </w:t>
      </w:r>
      <w:r w:rsidR="001D7BF9" w:rsidRPr="00A45AE6">
        <w:rPr>
          <w:rFonts w:asciiTheme="minorHAnsi" w:hAnsiTheme="minorHAnsi" w:cstheme="minorHAnsi"/>
          <w:szCs w:val="22"/>
        </w:rPr>
        <w:t>S</w:t>
      </w:r>
      <w:r w:rsidRPr="00A45AE6">
        <w:rPr>
          <w:rFonts w:asciiTheme="minorHAnsi" w:hAnsiTheme="minorHAnsi" w:cstheme="minorHAnsi"/>
          <w:szCs w:val="22"/>
        </w:rPr>
        <w:t xml:space="preserve">ervice </w:t>
      </w:r>
      <w:r w:rsidR="001D7BF9" w:rsidRPr="00A45AE6">
        <w:rPr>
          <w:rFonts w:asciiTheme="minorHAnsi" w:hAnsiTheme="minorHAnsi" w:cstheme="minorHAnsi"/>
          <w:szCs w:val="22"/>
        </w:rPr>
        <w:t>A</w:t>
      </w:r>
      <w:r w:rsidRPr="00A45AE6">
        <w:rPr>
          <w:rFonts w:asciiTheme="minorHAnsi" w:hAnsiTheme="minorHAnsi" w:cstheme="minorHAnsi"/>
          <w:szCs w:val="22"/>
        </w:rPr>
        <w:t>greement with the department and will be legally responsible for complying with the requirements and conditions of the service agreement.</w:t>
      </w:r>
    </w:p>
    <w:p w14:paraId="1C2EA543" w14:textId="4FFBBB60" w:rsidR="008672E1" w:rsidRPr="00A45AE6" w:rsidRDefault="008672E1" w:rsidP="00AA05F9">
      <w:pPr>
        <w:jc w:val="both"/>
        <w:rPr>
          <w:rFonts w:asciiTheme="minorHAnsi" w:hAnsiTheme="minorHAnsi" w:cstheme="minorHAnsi"/>
          <w:szCs w:val="22"/>
        </w:rPr>
      </w:pPr>
      <w:bookmarkStart w:id="15" w:name="_Hlk160956913"/>
      <w:r w:rsidRPr="00B10123">
        <w:rPr>
          <w:rFonts w:asciiTheme="minorHAnsi" w:hAnsiTheme="minorHAnsi" w:cstheme="minorHAnsi"/>
          <w:szCs w:val="22"/>
        </w:rPr>
        <w:t xml:space="preserve">Service Agreement – Standard Terms and Conditions are available at: </w:t>
      </w:r>
      <w:hyperlink r:id="rId12" w:history="1">
        <w:r w:rsidR="00AB3561" w:rsidRPr="00A45AE6">
          <w:rPr>
            <w:rStyle w:val="Hyperlink"/>
            <w:rFonts w:asciiTheme="minorHAnsi" w:hAnsiTheme="minorHAnsi" w:cstheme="minorHAnsi"/>
            <w:szCs w:val="22"/>
          </w:rPr>
          <w:t>https://www.forgov.qld.gov.au/__data/assets/pdf_file/0028/452782/updatedserviceagreementstandardterms.pdf</w:t>
        </w:r>
      </w:hyperlink>
      <w:r w:rsidR="00994B04">
        <w:rPr>
          <w:rStyle w:val="Hyperlink"/>
          <w:rFonts w:asciiTheme="minorHAnsi" w:hAnsiTheme="minorHAnsi" w:cstheme="minorHAnsi"/>
          <w:szCs w:val="22"/>
        </w:rPr>
        <w:t>.</w:t>
      </w:r>
    </w:p>
    <w:bookmarkEnd w:id="15"/>
    <w:p w14:paraId="4486B183" w14:textId="74E336C0" w:rsidR="008672E1" w:rsidRPr="00A45AE6" w:rsidRDefault="008672E1" w:rsidP="00AA05F9">
      <w:pPr>
        <w:jc w:val="both"/>
        <w:rPr>
          <w:rFonts w:asciiTheme="minorHAnsi" w:hAnsiTheme="minorHAnsi" w:cstheme="minorHAnsi"/>
          <w:szCs w:val="22"/>
        </w:rPr>
      </w:pPr>
      <w:r w:rsidRPr="00A45AE6">
        <w:rPr>
          <w:rFonts w:asciiTheme="minorHAnsi" w:hAnsiTheme="minorHAnsi" w:cstheme="minorHAnsi"/>
          <w:szCs w:val="22"/>
        </w:rPr>
        <w:t xml:space="preserve">The successful organisation will also be required to report on performance measures using the department’s outcomes framework, which will </w:t>
      </w:r>
      <w:r w:rsidR="00DE4938" w:rsidRPr="00A45AE6">
        <w:rPr>
          <w:rFonts w:asciiTheme="minorHAnsi" w:hAnsiTheme="minorHAnsi" w:cstheme="minorHAnsi"/>
          <w:szCs w:val="22"/>
        </w:rPr>
        <w:t>support</w:t>
      </w:r>
      <w:r w:rsidRPr="00A45AE6">
        <w:rPr>
          <w:rFonts w:asciiTheme="minorHAnsi" w:hAnsiTheme="minorHAnsi" w:cstheme="minorHAnsi"/>
          <w:szCs w:val="22"/>
        </w:rPr>
        <w:t xml:space="preserve"> clear reporting about the outcomes for families with children aged birth to </w:t>
      </w:r>
      <w:r w:rsidR="00DE4938" w:rsidRPr="00A45AE6">
        <w:rPr>
          <w:rFonts w:asciiTheme="minorHAnsi" w:hAnsiTheme="minorHAnsi" w:cstheme="minorHAnsi"/>
          <w:szCs w:val="22"/>
        </w:rPr>
        <w:t>eight</w:t>
      </w:r>
      <w:r w:rsidRPr="00A45AE6">
        <w:rPr>
          <w:rFonts w:asciiTheme="minorHAnsi" w:hAnsiTheme="minorHAnsi" w:cstheme="minorHAnsi"/>
          <w:szCs w:val="22"/>
        </w:rPr>
        <w:t xml:space="preserve"> years.</w:t>
      </w:r>
      <w:r w:rsidR="00DE4938" w:rsidRPr="00A45AE6">
        <w:rPr>
          <w:rFonts w:asciiTheme="minorHAnsi" w:hAnsiTheme="minorHAnsi" w:cstheme="minorHAnsi"/>
          <w:szCs w:val="22"/>
        </w:rPr>
        <w:t xml:space="preserve"> Performance and Financial Reporting will align with standard reporting to the department for Early Years Places (Integrated Service Delivery</w:t>
      </w:r>
      <w:r w:rsidR="00096009" w:rsidRPr="00A45AE6">
        <w:rPr>
          <w:rFonts w:asciiTheme="minorHAnsi" w:hAnsiTheme="minorHAnsi" w:cstheme="minorHAnsi"/>
          <w:szCs w:val="22"/>
        </w:rPr>
        <w:t xml:space="preserve"> Funding Category</w:t>
      </w:r>
      <w:r w:rsidR="00DE4938" w:rsidRPr="00A45AE6">
        <w:rPr>
          <w:rFonts w:asciiTheme="minorHAnsi" w:hAnsiTheme="minorHAnsi" w:cstheme="minorHAnsi"/>
          <w:szCs w:val="22"/>
        </w:rPr>
        <w:t xml:space="preserve">) with an additional requirement to submit a Progress Report on </w:t>
      </w:r>
      <w:r w:rsidR="00CE67A9" w:rsidRPr="00A45AE6">
        <w:rPr>
          <w:rFonts w:asciiTheme="minorHAnsi" w:hAnsiTheme="minorHAnsi" w:cstheme="minorHAnsi"/>
          <w:b/>
          <w:bCs/>
          <w:szCs w:val="22"/>
        </w:rPr>
        <w:t xml:space="preserve">28 </w:t>
      </w:r>
      <w:r w:rsidR="00D45B59">
        <w:rPr>
          <w:rFonts w:asciiTheme="minorHAnsi" w:hAnsiTheme="minorHAnsi" w:cstheme="minorHAnsi"/>
          <w:b/>
          <w:bCs/>
          <w:szCs w:val="22"/>
        </w:rPr>
        <w:t>February</w:t>
      </w:r>
      <w:r w:rsidR="00D45B59" w:rsidRPr="00A45AE6">
        <w:rPr>
          <w:rFonts w:asciiTheme="minorHAnsi" w:hAnsiTheme="minorHAnsi" w:cstheme="minorHAnsi"/>
          <w:b/>
          <w:bCs/>
          <w:szCs w:val="22"/>
        </w:rPr>
        <w:t xml:space="preserve"> </w:t>
      </w:r>
      <w:r w:rsidR="00CE67A9" w:rsidRPr="00A45AE6">
        <w:rPr>
          <w:rFonts w:asciiTheme="minorHAnsi" w:hAnsiTheme="minorHAnsi" w:cstheme="minorHAnsi"/>
          <w:b/>
          <w:bCs/>
          <w:szCs w:val="22"/>
        </w:rPr>
        <w:t>2025</w:t>
      </w:r>
      <w:r w:rsidR="00DE4938" w:rsidRPr="00A45AE6">
        <w:rPr>
          <w:rFonts w:asciiTheme="minorHAnsi" w:hAnsiTheme="minorHAnsi" w:cstheme="minorHAnsi"/>
          <w:szCs w:val="22"/>
        </w:rPr>
        <w:t>.</w:t>
      </w:r>
    </w:p>
    <w:p w14:paraId="7E54D4F0" w14:textId="7F4BF885" w:rsidR="008672E1" w:rsidRPr="00A45AE6" w:rsidRDefault="008672E1" w:rsidP="00B42FF5">
      <w:pPr>
        <w:spacing w:after="0"/>
        <w:jc w:val="both"/>
        <w:rPr>
          <w:rFonts w:asciiTheme="minorHAnsi" w:hAnsiTheme="minorHAnsi" w:cstheme="minorHAnsi"/>
          <w:szCs w:val="22"/>
        </w:rPr>
      </w:pPr>
      <w:r w:rsidRPr="00A45AE6">
        <w:rPr>
          <w:rFonts w:asciiTheme="minorHAnsi" w:hAnsiTheme="minorHAnsi" w:cstheme="minorHAnsi"/>
          <w:szCs w:val="22"/>
        </w:rPr>
        <w:t>Further information including supporting guidelines, templates and forms, is available at:</w:t>
      </w:r>
    </w:p>
    <w:bookmarkStart w:id="16" w:name="_Hlk72483602"/>
    <w:p w14:paraId="177A000A" w14:textId="075039CE" w:rsidR="002D7C1E" w:rsidRPr="00A45AE6" w:rsidRDefault="00592136" w:rsidP="001D7BF9">
      <w:pPr>
        <w:spacing w:after="240"/>
        <w:jc w:val="both"/>
        <w:rPr>
          <w:rFonts w:asciiTheme="minorHAnsi" w:hAnsiTheme="minorHAnsi" w:cstheme="minorHAnsi"/>
          <w:szCs w:val="22"/>
        </w:rPr>
      </w:pPr>
      <w:r w:rsidRPr="00A45AE6">
        <w:rPr>
          <w:rFonts w:asciiTheme="minorHAnsi" w:hAnsiTheme="minorHAnsi" w:cstheme="minorHAnsi"/>
          <w:szCs w:val="22"/>
        </w:rPr>
        <w:fldChar w:fldCharType="begin"/>
      </w:r>
      <w:r w:rsidRPr="00A45AE6">
        <w:rPr>
          <w:rFonts w:asciiTheme="minorHAnsi" w:hAnsiTheme="minorHAnsi" w:cstheme="minorHAnsi"/>
          <w:szCs w:val="22"/>
        </w:rPr>
        <w:instrText xml:space="preserve"> HYPERLINK "https://earlychildhood.qld.gov.au/grants-and-funding/early-years-services-funding/category-resources" </w:instrText>
      </w:r>
      <w:r w:rsidRPr="00A45AE6">
        <w:rPr>
          <w:rFonts w:asciiTheme="minorHAnsi" w:hAnsiTheme="minorHAnsi" w:cstheme="minorHAnsi"/>
          <w:szCs w:val="22"/>
        </w:rPr>
        <w:fldChar w:fldCharType="separate"/>
      </w:r>
      <w:r w:rsidRPr="00A45AE6">
        <w:rPr>
          <w:rStyle w:val="Hyperlink"/>
          <w:rFonts w:asciiTheme="minorHAnsi" w:hAnsiTheme="minorHAnsi" w:cstheme="minorHAnsi"/>
          <w:szCs w:val="22"/>
        </w:rPr>
        <w:t>https://earlychildhood.qld.gov.au/grants-and-funding/early-years-services-funding/category-resources</w:t>
      </w:r>
      <w:r w:rsidRPr="00A45AE6">
        <w:rPr>
          <w:rFonts w:asciiTheme="minorHAnsi" w:hAnsiTheme="minorHAnsi" w:cstheme="minorHAnsi"/>
          <w:szCs w:val="22"/>
        </w:rPr>
        <w:fldChar w:fldCharType="end"/>
      </w:r>
      <w:r w:rsidR="00994B04">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995581" w:rsidRPr="00A45AE6" w14:paraId="0BE0477C" w14:textId="77777777" w:rsidTr="00D425EE">
        <w:tc>
          <w:tcPr>
            <w:tcW w:w="9969" w:type="dxa"/>
            <w:shd w:val="clear" w:color="auto" w:fill="000000"/>
          </w:tcPr>
          <w:p w14:paraId="3E60350F" w14:textId="77777777" w:rsidR="00995581" w:rsidRPr="00A45AE6" w:rsidRDefault="00995581" w:rsidP="00AA05F9">
            <w:pPr>
              <w:pStyle w:val="Heading1"/>
              <w:numPr>
                <w:ilvl w:val="0"/>
                <w:numId w:val="4"/>
              </w:numPr>
              <w:spacing w:before="0" w:after="0" w:line="276" w:lineRule="auto"/>
              <w:ind w:hanging="580"/>
              <w:jc w:val="both"/>
              <w:rPr>
                <w:rFonts w:asciiTheme="minorHAnsi" w:hAnsiTheme="minorHAnsi" w:cstheme="minorHAnsi"/>
                <w:sz w:val="22"/>
                <w:szCs w:val="22"/>
              </w:rPr>
            </w:pPr>
            <w:bookmarkStart w:id="17" w:name="_Toc328043403"/>
            <w:bookmarkEnd w:id="16"/>
            <w:r w:rsidRPr="00A45AE6">
              <w:rPr>
                <w:rFonts w:asciiTheme="minorHAnsi" w:hAnsiTheme="minorHAnsi" w:cstheme="minorHAnsi"/>
                <w:sz w:val="22"/>
                <w:szCs w:val="22"/>
              </w:rPr>
              <w:lastRenderedPageBreak/>
              <w:t>Lodging</w:t>
            </w:r>
            <w:bookmarkEnd w:id="17"/>
            <w:r w:rsidR="000132D5" w:rsidRPr="00A45AE6">
              <w:rPr>
                <w:rFonts w:asciiTheme="minorHAnsi" w:hAnsiTheme="minorHAnsi" w:cstheme="minorHAnsi"/>
                <w:sz w:val="22"/>
                <w:szCs w:val="22"/>
              </w:rPr>
              <w:t xml:space="preserve"> Application</w:t>
            </w:r>
            <w:r w:rsidR="00DE4938" w:rsidRPr="00A45AE6">
              <w:rPr>
                <w:rFonts w:asciiTheme="minorHAnsi" w:hAnsiTheme="minorHAnsi" w:cstheme="minorHAnsi"/>
                <w:sz w:val="22"/>
                <w:szCs w:val="22"/>
              </w:rPr>
              <w:t>s</w:t>
            </w:r>
            <w:r w:rsidR="000132D5" w:rsidRPr="00A45AE6">
              <w:rPr>
                <w:rFonts w:asciiTheme="minorHAnsi" w:hAnsiTheme="minorHAnsi" w:cstheme="minorHAnsi"/>
                <w:sz w:val="22"/>
                <w:szCs w:val="22"/>
              </w:rPr>
              <w:t xml:space="preserve"> </w:t>
            </w:r>
            <w:r w:rsidR="003526DF" w:rsidRPr="00A45AE6">
              <w:rPr>
                <w:rFonts w:asciiTheme="minorHAnsi" w:hAnsiTheme="minorHAnsi" w:cstheme="minorHAnsi"/>
                <w:sz w:val="22"/>
                <w:szCs w:val="22"/>
              </w:rPr>
              <w:t>–</w:t>
            </w:r>
            <w:r w:rsidR="009318D8" w:rsidRPr="00A45AE6">
              <w:rPr>
                <w:rFonts w:asciiTheme="minorHAnsi" w:hAnsiTheme="minorHAnsi" w:cstheme="minorHAnsi"/>
                <w:sz w:val="22"/>
                <w:szCs w:val="22"/>
              </w:rPr>
              <w:t xml:space="preserve"> Q</w:t>
            </w:r>
            <w:r w:rsidR="008203D3" w:rsidRPr="00A45AE6">
              <w:rPr>
                <w:rFonts w:asciiTheme="minorHAnsi" w:hAnsiTheme="minorHAnsi" w:cstheme="minorHAnsi"/>
                <w:sz w:val="22"/>
                <w:szCs w:val="22"/>
              </w:rPr>
              <w:t>G</w:t>
            </w:r>
            <w:r w:rsidR="009318D8" w:rsidRPr="00A45AE6">
              <w:rPr>
                <w:rFonts w:asciiTheme="minorHAnsi" w:hAnsiTheme="minorHAnsi" w:cstheme="minorHAnsi"/>
                <w:sz w:val="22"/>
                <w:szCs w:val="22"/>
              </w:rPr>
              <w:t>rants</w:t>
            </w:r>
          </w:p>
        </w:tc>
      </w:tr>
    </w:tbl>
    <w:p w14:paraId="36231B04" w14:textId="15D65F2B" w:rsidR="00AA05F9" w:rsidRPr="00A45AE6" w:rsidRDefault="00861A01" w:rsidP="00AA05F9">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To apply for funding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please complete the </w:t>
      </w:r>
      <w:r w:rsidR="008203D3" w:rsidRPr="00A45AE6">
        <w:rPr>
          <w:rFonts w:asciiTheme="minorHAnsi" w:hAnsiTheme="minorHAnsi" w:cstheme="minorHAnsi"/>
          <w:szCs w:val="22"/>
        </w:rPr>
        <w:t>Application</w:t>
      </w:r>
      <w:r w:rsidR="000132D5" w:rsidRPr="00A45AE6">
        <w:rPr>
          <w:rFonts w:asciiTheme="minorHAnsi" w:hAnsiTheme="minorHAnsi" w:cstheme="minorHAnsi"/>
          <w:szCs w:val="22"/>
        </w:rPr>
        <w:t xml:space="preserve"> F</w:t>
      </w:r>
      <w:r w:rsidRPr="00A45AE6">
        <w:rPr>
          <w:rFonts w:asciiTheme="minorHAnsi" w:hAnsiTheme="minorHAnsi" w:cstheme="minorHAnsi"/>
          <w:szCs w:val="22"/>
        </w:rPr>
        <w:t xml:space="preserve">orm for </w:t>
      </w:r>
      <w:r w:rsidR="00CE67A9" w:rsidRPr="00A45AE6">
        <w:rPr>
          <w:rFonts w:asciiTheme="minorHAnsi" w:hAnsiTheme="minorHAnsi" w:cstheme="minorHAnsi"/>
          <w:i/>
          <w:iCs/>
          <w:szCs w:val="22"/>
        </w:rPr>
        <w:t xml:space="preserve">Maryborough </w:t>
      </w:r>
      <w:r w:rsidR="000132D5" w:rsidRPr="00A45AE6">
        <w:rPr>
          <w:rFonts w:asciiTheme="minorHAnsi" w:hAnsiTheme="minorHAnsi" w:cstheme="minorHAnsi"/>
          <w:i/>
          <w:szCs w:val="22"/>
        </w:rPr>
        <w:t>Early Years Place</w:t>
      </w:r>
      <w:r w:rsidRPr="00A45AE6">
        <w:rPr>
          <w:rFonts w:asciiTheme="minorHAnsi" w:hAnsiTheme="minorHAnsi" w:cstheme="minorHAnsi"/>
          <w:szCs w:val="22"/>
        </w:rPr>
        <w:t xml:space="preserve">. </w:t>
      </w:r>
      <w:r w:rsidR="00F37AE4" w:rsidRPr="00A45AE6">
        <w:rPr>
          <w:rFonts w:asciiTheme="minorHAnsi" w:hAnsiTheme="minorHAnsi" w:cstheme="minorHAnsi"/>
          <w:szCs w:val="22"/>
        </w:rPr>
        <w:t xml:space="preserve">which is available on the </w:t>
      </w:r>
      <w:r w:rsidR="00DE4938" w:rsidRPr="00A45AE6">
        <w:rPr>
          <w:rFonts w:asciiTheme="minorHAnsi" w:hAnsiTheme="minorHAnsi" w:cstheme="minorHAnsi"/>
          <w:szCs w:val="22"/>
        </w:rPr>
        <w:t>d</w:t>
      </w:r>
      <w:r w:rsidR="00F37AE4" w:rsidRPr="00A45AE6">
        <w:rPr>
          <w:rFonts w:asciiTheme="minorHAnsi" w:hAnsiTheme="minorHAnsi" w:cstheme="minorHAnsi"/>
          <w:szCs w:val="22"/>
        </w:rPr>
        <w:t>epartment’s website at:</w:t>
      </w:r>
      <w:r w:rsidR="00AB3561" w:rsidRPr="00A45AE6">
        <w:rPr>
          <w:rFonts w:asciiTheme="minorHAnsi" w:hAnsiTheme="minorHAnsi" w:cstheme="minorHAnsi"/>
          <w:szCs w:val="22"/>
        </w:rPr>
        <w:t xml:space="preserve"> </w:t>
      </w:r>
      <w:bookmarkStart w:id="18" w:name="_Hlk160956955"/>
      <w:r w:rsidR="00AB3561" w:rsidRPr="00A45AE6">
        <w:rPr>
          <w:rStyle w:val="Hyperlink"/>
          <w:rFonts w:asciiTheme="minorHAnsi" w:hAnsiTheme="minorHAnsi" w:cstheme="minorHAnsi"/>
          <w:color w:val="0070C0"/>
          <w:szCs w:val="22"/>
        </w:rPr>
        <w:fldChar w:fldCharType="begin"/>
      </w:r>
      <w:r w:rsidR="00AB3561" w:rsidRPr="00A45AE6">
        <w:rPr>
          <w:rStyle w:val="Hyperlink"/>
          <w:rFonts w:asciiTheme="minorHAnsi" w:hAnsiTheme="minorHAnsi" w:cstheme="minorHAnsi"/>
          <w:color w:val="0070C0"/>
          <w:szCs w:val="22"/>
        </w:rPr>
        <w:instrText xml:space="preserve"> HYPERLINK "https://earlychildhood.qld.gov.au/grants-and-funding" </w:instrText>
      </w:r>
      <w:r w:rsidR="00AB3561" w:rsidRPr="00A45AE6">
        <w:rPr>
          <w:rStyle w:val="Hyperlink"/>
          <w:rFonts w:asciiTheme="minorHAnsi" w:hAnsiTheme="minorHAnsi" w:cstheme="minorHAnsi"/>
          <w:color w:val="0070C0"/>
          <w:szCs w:val="22"/>
        </w:rPr>
        <w:fldChar w:fldCharType="separate"/>
      </w:r>
      <w:r w:rsidR="00AB3561" w:rsidRPr="00A45AE6">
        <w:rPr>
          <w:rStyle w:val="Hyperlink"/>
          <w:rFonts w:asciiTheme="minorHAnsi" w:hAnsiTheme="minorHAnsi" w:cstheme="minorHAnsi"/>
          <w:color w:val="0070C0"/>
          <w:szCs w:val="22"/>
        </w:rPr>
        <w:t>https://earlychildhood.qld.gov.au/grants-and-funding</w:t>
      </w:r>
      <w:r w:rsidR="00AB3561" w:rsidRPr="00A45AE6">
        <w:rPr>
          <w:rStyle w:val="Hyperlink"/>
          <w:rFonts w:asciiTheme="minorHAnsi" w:hAnsiTheme="minorHAnsi" w:cstheme="minorHAnsi"/>
          <w:color w:val="0070C0"/>
          <w:szCs w:val="22"/>
        </w:rPr>
        <w:fldChar w:fldCharType="end"/>
      </w:r>
      <w:r w:rsidR="00AB3561" w:rsidRPr="00A45AE6">
        <w:rPr>
          <w:rFonts w:asciiTheme="minorHAnsi" w:hAnsiTheme="minorHAnsi" w:cstheme="minorHAnsi"/>
          <w:color w:val="0070C0"/>
          <w:szCs w:val="22"/>
        </w:rPr>
        <w:t xml:space="preserve"> </w:t>
      </w:r>
      <w:bookmarkEnd w:id="18"/>
    </w:p>
    <w:p w14:paraId="7BD0406A" w14:textId="30D53B0D" w:rsidR="00AA05F9" w:rsidRPr="00A45AE6" w:rsidRDefault="00AA05F9" w:rsidP="00AA05F9">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When </w:t>
      </w:r>
      <w:r w:rsidR="00E81556" w:rsidRPr="00A45AE6">
        <w:rPr>
          <w:rFonts w:asciiTheme="minorHAnsi" w:hAnsiTheme="minorHAnsi" w:cstheme="minorHAnsi"/>
          <w:szCs w:val="22"/>
        </w:rPr>
        <w:t>applying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choose </w:t>
      </w:r>
      <w:r w:rsidRPr="00A45AE6">
        <w:rPr>
          <w:rFonts w:asciiTheme="minorHAnsi" w:hAnsiTheme="minorHAnsi" w:cstheme="minorHAnsi"/>
          <w:szCs w:val="22"/>
          <w:u w:val="single"/>
        </w:rPr>
        <w:t>Integrated Service Delivery</w:t>
      </w:r>
      <w:r w:rsidRPr="00A45AE6">
        <w:rPr>
          <w:rFonts w:asciiTheme="minorHAnsi" w:hAnsiTheme="minorHAnsi" w:cstheme="minorHAnsi"/>
          <w:szCs w:val="22"/>
        </w:rPr>
        <w:t xml:space="preserve"> from the list of grant programs.</w:t>
      </w:r>
    </w:p>
    <w:p w14:paraId="7F442C26" w14:textId="1F499711" w:rsidR="00861A01" w:rsidRPr="00A45AE6" w:rsidRDefault="00861A01" w:rsidP="00AA05F9">
      <w:pPr>
        <w:spacing w:before="220" w:after="220" w:line="276" w:lineRule="auto"/>
        <w:jc w:val="both"/>
        <w:rPr>
          <w:rFonts w:asciiTheme="minorHAnsi" w:hAnsiTheme="minorHAnsi" w:cstheme="minorHAnsi"/>
          <w:szCs w:val="22"/>
          <w:lang w:eastAsia="zh-CN"/>
        </w:rPr>
      </w:pPr>
      <w:r w:rsidRPr="00A45AE6">
        <w:rPr>
          <w:rFonts w:asciiTheme="minorHAnsi" w:hAnsiTheme="minorHAnsi" w:cstheme="minorHAnsi"/>
          <w:szCs w:val="22"/>
        </w:rPr>
        <w:t xml:space="preserve">All completed </w:t>
      </w:r>
      <w:r w:rsidR="00F37AE4" w:rsidRPr="00A45AE6">
        <w:rPr>
          <w:rFonts w:asciiTheme="minorHAnsi" w:hAnsiTheme="minorHAnsi" w:cstheme="minorHAnsi"/>
          <w:szCs w:val="22"/>
        </w:rPr>
        <w:t>Application Forms</w:t>
      </w:r>
      <w:r w:rsidRPr="00A45AE6">
        <w:rPr>
          <w:rFonts w:asciiTheme="minorHAnsi" w:hAnsiTheme="minorHAnsi" w:cstheme="minorHAnsi"/>
          <w:szCs w:val="22"/>
        </w:rPr>
        <w:t>, including any attached supporting documentation, must be lodged by</w:t>
      </w:r>
      <w:r w:rsidRPr="00A45AE6">
        <w:rPr>
          <w:rFonts w:asciiTheme="minorHAnsi" w:hAnsiTheme="minorHAnsi" w:cstheme="minorHAnsi"/>
          <w:b/>
          <w:bCs/>
          <w:szCs w:val="22"/>
        </w:rPr>
        <w:t xml:space="preserve"> </w:t>
      </w:r>
      <w:r w:rsidR="00AA05F9" w:rsidRPr="00A45AE6">
        <w:rPr>
          <w:rFonts w:asciiTheme="minorHAnsi" w:hAnsiTheme="minorHAnsi" w:cstheme="minorHAnsi"/>
          <w:b/>
          <w:bCs/>
          <w:szCs w:val="22"/>
        </w:rPr>
        <w:t>5.00pm</w:t>
      </w:r>
      <w:r w:rsidR="00B2764C" w:rsidRPr="00A45AE6">
        <w:rPr>
          <w:rFonts w:asciiTheme="minorHAnsi" w:hAnsiTheme="minorHAnsi" w:cstheme="minorHAnsi"/>
          <w:b/>
          <w:bCs/>
          <w:szCs w:val="22"/>
        </w:rPr>
        <w:t xml:space="preserve">, </w:t>
      </w:r>
      <w:r w:rsidR="00BC251C">
        <w:rPr>
          <w:rFonts w:asciiTheme="minorHAnsi" w:hAnsiTheme="minorHAnsi" w:cstheme="minorHAnsi"/>
          <w:b/>
          <w:bCs/>
          <w:szCs w:val="22"/>
        </w:rPr>
        <w:t xml:space="preserve">19 August </w:t>
      </w:r>
      <w:r w:rsidR="00CE67A9" w:rsidRPr="00A45AE6">
        <w:rPr>
          <w:rFonts w:asciiTheme="minorHAnsi" w:hAnsiTheme="minorHAnsi" w:cstheme="minorHAnsi"/>
          <w:b/>
          <w:bCs/>
          <w:szCs w:val="22"/>
        </w:rPr>
        <w:t>2024</w:t>
      </w:r>
      <w:r w:rsidRPr="00A45AE6">
        <w:rPr>
          <w:rFonts w:asciiTheme="minorHAnsi" w:hAnsiTheme="minorHAnsi" w:cstheme="minorHAnsi"/>
          <w:b/>
          <w:bCs/>
          <w:szCs w:val="22"/>
        </w:rPr>
        <w:t xml:space="preserve"> </w:t>
      </w:r>
      <w:r w:rsidRPr="00A45AE6">
        <w:rPr>
          <w:rFonts w:asciiTheme="minorHAnsi" w:hAnsiTheme="minorHAnsi" w:cstheme="minorHAnsi"/>
          <w:szCs w:val="22"/>
        </w:rPr>
        <w:t xml:space="preserve">via the </w:t>
      </w:r>
      <w:r w:rsidR="00DE4938" w:rsidRPr="00A45AE6">
        <w:rPr>
          <w:rFonts w:asciiTheme="minorHAnsi" w:hAnsiTheme="minorHAnsi" w:cstheme="minorHAnsi"/>
          <w:szCs w:val="22"/>
        </w:rPr>
        <w:t>d</w:t>
      </w:r>
      <w:r w:rsidRPr="00A45AE6">
        <w:rPr>
          <w:rFonts w:asciiTheme="minorHAnsi" w:hAnsiTheme="minorHAnsi" w:cstheme="minorHAnsi"/>
          <w:szCs w:val="22"/>
        </w:rPr>
        <w:t xml:space="preserve">epartment’s grants management system, QGrants </w:t>
      </w:r>
      <w:hyperlink r:id="rId13" w:history="1">
        <w:r w:rsidRPr="00A45AE6">
          <w:rPr>
            <w:rStyle w:val="Hyperlink"/>
            <w:rFonts w:asciiTheme="minorHAnsi" w:hAnsiTheme="minorHAnsi" w:cstheme="minorHAnsi"/>
            <w:szCs w:val="22"/>
          </w:rPr>
          <w:t>https://qgrants.osr.qld.gov.au/portal/</w:t>
        </w:r>
      </w:hyperlink>
      <w:r w:rsidRPr="00A45AE6">
        <w:rPr>
          <w:rStyle w:val="Hyperlink"/>
          <w:rFonts w:asciiTheme="minorHAnsi" w:hAnsiTheme="minorHAnsi" w:cstheme="minorHAnsi"/>
          <w:szCs w:val="22"/>
        </w:rPr>
        <w:t>.</w:t>
      </w:r>
      <w:r w:rsidRPr="00A45AE6">
        <w:rPr>
          <w:rFonts w:asciiTheme="minorHAnsi" w:hAnsiTheme="minorHAnsi" w:cstheme="minorHAnsi"/>
          <w:szCs w:val="22"/>
        </w:rPr>
        <w:t xml:space="preserve"> </w:t>
      </w:r>
    </w:p>
    <w:p w14:paraId="68AF02E5" w14:textId="221509D0" w:rsidR="00FB12C3" w:rsidRPr="00A45AE6" w:rsidRDefault="00861A01" w:rsidP="00AA05F9">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For more information on QGrants</w:t>
      </w:r>
      <w:r w:rsidR="001D7BF9" w:rsidRPr="00A45AE6">
        <w:rPr>
          <w:rFonts w:asciiTheme="minorHAnsi" w:hAnsiTheme="minorHAnsi" w:cstheme="minorHAnsi"/>
          <w:szCs w:val="22"/>
        </w:rPr>
        <w:t>,</w:t>
      </w:r>
      <w:r w:rsidRPr="00A45AE6">
        <w:rPr>
          <w:rFonts w:asciiTheme="minorHAnsi" w:hAnsiTheme="minorHAnsi" w:cstheme="minorHAnsi"/>
          <w:szCs w:val="22"/>
        </w:rPr>
        <w:t xml:space="preserve"> including a </w:t>
      </w:r>
      <w:r w:rsidR="00330D34" w:rsidRPr="00A45AE6">
        <w:rPr>
          <w:rFonts w:asciiTheme="minorHAnsi" w:hAnsiTheme="minorHAnsi" w:cstheme="minorHAnsi"/>
          <w:szCs w:val="22"/>
        </w:rPr>
        <w:t>step-by-step</w:t>
      </w:r>
      <w:r w:rsidRPr="00A45AE6">
        <w:rPr>
          <w:rFonts w:asciiTheme="minorHAnsi" w:hAnsiTheme="minorHAnsi" w:cstheme="minorHAnsi"/>
          <w:szCs w:val="22"/>
        </w:rPr>
        <w:t xml:space="preserve"> process for how to register and lodge </w:t>
      </w:r>
      <w:r w:rsidR="001D7BF9" w:rsidRPr="00A45AE6">
        <w:rPr>
          <w:rFonts w:asciiTheme="minorHAnsi" w:hAnsiTheme="minorHAnsi" w:cstheme="minorHAnsi"/>
          <w:szCs w:val="22"/>
        </w:rPr>
        <w:t xml:space="preserve">a </w:t>
      </w:r>
      <w:r w:rsidRPr="00A45AE6">
        <w:rPr>
          <w:rFonts w:asciiTheme="minorHAnsi" w:hAnsiTheme="minorHAnsi" w:cstheme="minorHAnsi"/>
          <w:szCs w:val="22"/>
        </w:rPr>
        <w:t xml:space="preserve">grant </w:t>
      </w:r>
      <w:r w:rsidR="001D7BF9" w:rsidRPr="00A45AE6">
        <w:rPr>
          <w:rFonts w:asciiTheme="minorHAnsi" w:hAnsiTheme="minorHAnsi" w:cstheme="minorHAnsi"/>
          <w:szCs w:val="22"/>
        </w:rPr>
        <w:t xml:space="preserve">application, please refer to: </w:t>
      </w:r>
      <w:hyperlink r:id="rId14" w:history="1">
        <w:r w:rsidR="00FB12C3" w:rsidRPr="00A45AE6">
          <w:rPr>
            <w:rStyle w:val="Hyperlink"/>
            <w:rFonts w:asciiTheme="minorHAnsi" w:hAnsiTheme="minorHAnsi" w:cstheme="minorHAnsi"/>
            <w:szCs w:val="22"/>
          </w:rPr>
          <w:t>https://earlychildhood.qld.gov.au/grants-and-funding/grants-management</w:t>
        </w:r>
      </w:hyperlink>
    </w:p>
    <w:p w14:paraId="4A6929F1" w14:textId="7D3E099B" w:rsidR="00DE4938" w:rsidRPr="00A45AE6" w:rsidRDefault="00861A01" w:rsidP="00215A49">
      <w:pPr>
        <w:spacing w:before="220" w:after="220" w:line="276" w:lineRule="auto"/>
        <w:jc w:val="both"/>
        <w:rPr>
          <w:rFonts w:asciiTheme="minorHAnsi" w:hAnsiTheme="minorHAnsi" w:cstheme="minorHAnsi"/>
          <w:szCs w:val="22"/>
        </w:rPr>
      </w:pPr>
      <w:r w:rsidRPr="002B2B95">
        <w:rPr>
          <w:rFonts w:asciiTheme="minorHAnsi" w:hAnsiTheme="minorHAnsi" w:cstheme="minorHAnsi"/>
          <w:szCs w:val="22"/>
        </w:rPr>
        <w:t xml:space="preserve">If your organisation is having problems accessing or using QGrants please call the </w:t>
      </w:r>
      <w:r w:rsidR="00B872D2" w:rsidRPr="002B2B95">
        <w:rPr>
          <w:rFonts w:asciiTheme="minorHAnsi" w:hAnsiTheme="minorHAnsi" w:cstheme="minorHAnsi"/>
          <w:szCs w:val="22"/>
        </w:rPr>
        <w:t>d</w:t>
      </w:r>
      <w:r w:rsidRPr="002B2B95">
        <w:rPr>
          <w:rFonts w:asciiTheme="minorHAnsi" w:hAnsiTheme="minorHAnsi" w:cstheme="minorHAnsi"/>
          <w:szCs w:val="22"/>
        </w:rPr>
        <w:t xml:space="preserve">epartment on </w:t>
      </w:r>
      <w:r w:rsidR="00D45B59" w:rsidRPr="002B2B95">
        <w:rPr>
          <w:rFonts w:asciiTheme="minorHAnsi" w:hAnsiTheme="minorHAnsi" w:cstheme="minorHAnsi"/>
          <w:color w:val="1F4E79"/>
          <w:szCs w:val="22"/>
        </w:rPr>
        <w:t>07 303 44882</w:t>
      </w:r>
      <w:r w:rsidR="00467CB9" w:rsidRPr="00A45AE6">
        <w:rPr>
          <w:rFonts w:asciiTheme="minorHAnsi" w:hAnsiTheme="minorHAnsi" w:cstheme="minorHAnsi"/>
          <w:szCs w:val="22"/>
        </w:rPr>
        <w:t xml:space="preserve"> </w:t>
      </w:r>
      <w:r w:rsidRPr="00A45AE6">
        <w:rPr>
          <w:rFonts w:asciiTheme="minorHAnsi" w:hAnsiTheme="minorHAnsi" w:cstheme="minorHAnsi"/>
          <w:szCs w:val="22"/>
        </w:rPr>
        <w:t xml:space="preserve">for assistance. </w:t>
      </w:r>
    </w:p>
    <w:p w14:paraId="3F7ADC8A" w14:textId="77777777" w:rsidR="00F37AE4" w:rsidRPr="00A45AE6" w:rsidRDefault="00F37AE4" w:rsidP="00AA05F9">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t>Information and Assistance</w:t>
      </w:r>
    </w:p>
    <w:p w14:paraId="676B79BD" w14:textId="73185BCB" w:rsidR="00F14A0A" w:rsidRPr="00A45AE6" w:rsidRDefault="00F14A0A" w:rsidP="00F14A0A">
      <w:pPr>
        <w:autoSpaceDE w:val="0"/>
        <w:autoSpaceDN w:val="0"/>
        <w:adjustRightInd w:val="0"/>
        <w:spacing w:before="120"/>
        <w:rPr>
          <w:rFonts w:asciiTheme="minorHAnsi" w:hAnsiTheme="minorHAnsi" w:cstheme="minorHAnsi"/>
          <w:color w:val="000000"/>
          <w:szCs w:val="22"/>
          <w:lang w:eastAsia="zh-CN"/>
        </w:rPr>
      </w:pPr>
      <w:r w:rsidRPr="00A45AE6">
        <w:rPr>
          <w:rFonts w:asciiTheme="minorHAnsi" w:hAnsiTheme="minorHAnsi" w:cstheme="minorHAnsi"/>
          <w:color w:val="000000"/>
          <w:szCs w:val="22"/>
          <w:lang w:eastAsia="zh-CN"/>
        </w:rPr>
        <w:t>A f</w:t>
      </w:r>
      <w:r w:rsidR="00AA05F9" w:rsidRPr="00A45AE6">
        <w:rPr>
          <w:rFonts w:asciiTheme="minorHAnsi" w:hAnsiTheme="minorHAnsi" w:cstheme="minorHAnsi"/>
          <w:color w:val="000000"/>
          <w:szCs w:val="22"/>
          <w:lang w:eastAsia="zh-CN"/>
        </w:rPr>
        <w:t xml:space="preserve">unding information session will be held via </w:t>
      </w:r>
      <w:r w:rsidR="00467CB9" w:rsidRPr="00A45AE6">
        <w:rPr>
          <w:rFonts w:asciiTheme="minorHAnsi" w:hAnsiTheme="minorHAnsi" w:cstheme="minorHAnsi"/>
          <w:color w:val="000000"/>
          <w:szCs w:val="22"/>
          <w:lang w:eastAsia="zh-CN"/>
        </w:rPr>
        <w:t>TEAMS</w:t>
      </w:r>
      <w:r w:rsidR="00AA05F9" w:rsidRPr="00A45AE6">
        <w:rPr>
          <w:rFonts w:asciiTheme="minorHAnsi" w:hAnsiTheme="minorHAnsi" w:cstheme="minorHAnsi"/>
          <w:color w:val="000000"/>
          <w:szCs w:val="22"/>
          <w:lang w:eastAsia="zh-CN"/>
        </w:rPr>
        <w:t xml:space="preserve"> on</w:t>
      </w:r>
      <w:r w:rsidRPr="00A45AE6">
        <w:rPr>
          <w:rFonts w:asciiTheme="minorHAnsi" w:hAnsiTheme="minorHAnsi" w:cstheme="minorHAnsi"/>
          <w:color w:val="000000"/>
          <w:szCs w:val="22"/>
          <w:lang w:eastAsia="zh-CN"/>
        </w:rPr>
        <w:t>:</w:t>
      </w:r>
    </w:p>
    <w:p w14:paraId="6AED67A9" w14:textId="77777777" w:rsidR="00BC251C" w:rsidRPr="00B10123" w:rsidRDefault="00BC251C" w:rsidP="001B6016">
      <w:pPr>
        <w:autoSpaceDE w:val="0"/>
        <w:autoSpaceDN w:val="0"/>
        <w:adjustRightInd w:val="0"/>
        <w:spacing w:before="120"/>
        <w:ind w:left="567"/>
        <w:rPr>
          <w:rFonts w:asciiTheme="minorHAnsi" w:hAnsiTheme="minorHAnsi" w:cstheme="minorHAnsi"/>
          <w:b/>
          <w:color w:val="000000"/>
          <w:szCs w:val="22"/>
        </w:rPr>
      </w:pPr>
      <w:bookmarkStart w:id="19" w:name="_Hlk170470025"/>
      <w:r w:rsidRPr="00B10123">
        <w:rPr>
          <w:rFonts w:asciiTheme="minorHAnsi" w:hAnsiTheme="minorHAnsi" w:cstheme="minorHAnsi"/>
          <w:b/>
          <w:color w:val="000000"/>
          <w:szCs w:val="22"/>
        </w:rPr>
        <w:t>10.30am</w:t>
      </w:r>
    </w:p>
    <w:p w14:paraId="212A3F2C" w14:textId="2320505B" w:rsidR="00AA05F9" w:rsidRPr="00B10123" w:rsidRDefault="00010E37" w:rsidP="001B6016">
      <w:pPr>
        <w:autoSpaceDE w:val="0"/>
        <w:autoSpaceDN w:val="0"/>
        <w:adjustRightInd w:val="0"/>
        <w:spacing w:before="120"/>
        <w:ind w:left="567"/>
        <w:rPr>
          <w:rFonts w:asciiTheme="minorHAnsi" w:hAnsiTheme="minorHAnsi" w:cstheme="minorHAnsi"/>
          <w:b/>
          <w:color w:val="000000"/>
          <w:szCs w:val="22"/>
        </w:rPr>
      </w:pPr>
      <w:r>
        <w:rPr>
          <w:rFonts w:asciiTheme="minorHAnsi" w:hAnsiTheme="minorHAnsi" w:cstheme="minorHAnsi"/>
          <w:b/>
          <w:color w:val="000000"/>
          <w:szCs w:val="22"/>
        </w:rPr>
        <w:t>6</w:t>
      </w:r>
      <w:r w:rsidR="00FE7A2A">
        <w:rPr>
          <w:rFonts w:asciiTheme="minorHAnsi" w:hAnsiTheme="minorHAnsi" w:cstheme="minorHAnsi"/>
          <w:b/>
          <w:color w:val="000000"/>
          <w:szCs w:val="22"/>
        </w:rPr>
        <w:t xml:space="preserve"> August 2024</w:t>
      </w:r>
    </w:p>
    <w:bookmarkEnd w:id="19"/>
    <w:p w14:paraId="759BC1D2" w14:textId="05642B00" w:rsidR="00A8081A" w:rsidRPr="00B10123" w:rsidRDefault="00BC251C" w:rsidP="00994B04">
      <w:pPr>
        <w:autoSpaceDE w:val="0"/>
        <w:autoSpaceDN w:val="0"/>
        <w:adjustRightInd w:val="0"/>
        <w:spacing w:after="0"/>
        <w:jc w:val="both"/>
        <w:rPr>
          <w:rFonts w:asciiTheme="minorHAnsi" w:hAnsiTheme="minorHAnsi" w:cstheme="minorHAnsi"/>
          <w:color w:val="000000"/>
          <w:szCs w:val="22"/>
          <w:lang w:eastAsia="zh-CN"/>
        </w:rPr>
      </w:pPr>
      <w:r w:rsidRPr="00B10123">
        <w:rPr>
          <w:rFonts w:asciiTheme="minorHAnsi" w:hAnsiTheme="minorHAnsi" w:cstheme="minorHAnsi"/>
          <w:color w:val="000000"/>
          <w:szCs w:val="22"/>
          <w:lang w:eastAsia="zh-CN"/>
        </w:rPr>
        <w:t>This session</w:t>
      </w:r>
      <w:r w:rsidR="00AA05F9" w:rsidRPr="00B10123">
        <w:rPr>
          <w:rFonts w:asciiTheme="minorHAnsi" w:hAnsiTheme="minorHAnsi" w:cstheme="minorHAnsi"/>
          <w:color w:val="000000"/>
          <w:szCs w:val="22"/>
          <w:lang w:eastAsia="zh-CN"/>
        </w:rPr>
        <w:t xml:space="preserve"> will provide an overview of the funding criteria and process your organisation will need to</w:t>
      </w:r>
      <w:r w:rsidR="00994B04">
        <w:rPr>
          <w:rFonts w:asciiTheme="minorHAnsi" w:hAnsiTheme="minorHAnsi" w:cstheme="minorHAnsi"/>
          <w:color w:val="000000"/>
          <w:szCs w:val="22"/>
          <w:lang w:eastAsia="zh-CN"/>
        </w:rPr>
        <w:t xml:space="preserve"> </w:t>
      </w:r>
      <w:r w:rsidR="00AA05F9" w:rsidRPr="00B10123">
        <w:rPr>
          <w:rFonts w:asciiTheme="minorHAnsi" w:hAnsiTheme="minorHAnsi" w:cstheme="minorHAnsi"/>
          <w:color w:val="000000"/>
          <w:szCs w:val="22"/>
          <w:lang w:eastAsia="zh-CN"/>
        </w:rPr>
        <w:t xml:space="preserve">undertake to lodge an application. </w:t>
      </w:r>
      <w:r w:rsidR="00AA05F9" w:rsidRPr="00B10123">
        <w:rPr>
          <w:rFonts w:asciiTheme="minorHAnsi" w:hAnsiTheme="minorHAnsi" w:cstheme="minorHAnsi"/>
          <w:color w:val="000000"/>
          <w:szCs w:val="22"/>
          <w:u w:val="single"/>
          <w:lang w:eastAsia="zh-CN"/>
        </w:rPr>
        <w:t xml:space="preserve">Please call the </w:t>
      </w:r>
      <w:r w:rsidR="00F14A0A" w:rsidRPr="00B10123">
        <w:rPr>
          <w:rFonts w:asciiTheme="minorHAnsi" w:hAnsiTheme="minorHAnsi" w:cstheme="minorHAnsi"/>
          <w:color w:val="000000"/>
          <w:szCs w:val="22"/>
          <w:u w:val="single"/>
          <w:lang w:eastAsia="zh-CN"/>
        </w:rPr>
        <w:t>d</w:t>
      </w:r>
      <w:r w:rsidR="00AA05F9" w:rsidRPr="00B10123">
        <w:rPr>
          <w:rFonts w:asciiTheme="minorHAnsi" w:hAnsiTheme="minorHAnsi" w:cstheme="minorHAnsi"/>
          <w:color w:val="000000"/>
          <w:szCs w:val="22"/>
          <w:u w:val="single"/>
          <w:lang w:eastAsia="zh-CN"/>
        </w:rPr>
        <w:t xml:space="preserve">epartment on </w:t>
      </w:r>
      <w:r w:rsidR="00D45B59" w:rsidRPr="00B10123">
        <w:rPr>
          <w:rFonts w:asciiTheme="minorHAnsi" w:hAnsiTheme="minorHAnsi" w:cstheme="minorHAnsi"/>
          <w:color w:val="000000"/>
          <w:szCs w:val="22"/>
          <w:u w:val="single"/>
          <w:lang w:eastAsia="zh-CN"/>
        </w:rPr>
        <w:t xml:space="preserve">073328 6677 </w:t>
      </w:r>
      <w:r w:rsidR="00AA05F9" w:rsidRPr="00B10123">
        <w:rPr>
          <w:rFonts w:asciiTheme="minorHAnsi" w:hAnsiTheme="minorHAnsi" w:cstheme="minorHAnsi"/>
          <w:color w:val="000000"/>
          <w:szCs w:val="22"/>
          <w:u w:val="single"/>
          <w:lang w:eastAsia="zh-CN"/>
        </w:rPr>
        <w:t>to register</w:t>
      </w:r>
      <w:r w:rsidR="001D7BF9" w:rsidRPr="00B10123">
        <w:rPr>
          <w:rFonts w:asciiTheme="minorHAnsi" w:hAnsiTheme="minorHAnsi" w:cstheme="minorHAnsi"/>
          <w:color w:val="000000"/>
          <w:szCs w:val="22"/>
          <w:u w:val="single"/>
          <w:lang w:eastAsia="zh-CN"/>
        </w:rPr>
        <w:t xml:space="preserve"> your attendance</w:t>
      </w:r>
      <w:r w:rsidR="00AA05F9" w:rsidRPr="00B10123">
        <w:rPr>
          <w:rFonts w:asciiTheme="minorHAnsi" w:hAnsiTheme="minorHAnsi" w:cstheme="minorHAnsi"/>
          <w:color w:val="000000"/>
          <w:szCs w:val="22"/>
          <w:u w:val="single"/>
          <w:lang w:eastAsia="zh-CN"/>
        </w:rPr>
        <w:t>.</w:t>
      </w:r>
      <w:r w:rsidR="005C3DBF" w:rsidRPr="00B10123">
        <w:rPr>
          <w:rFonts w:asciiTheme="minorHAnsi" w:hAnsiTheme="minorHAnsi" w:cstheme="minorHAnsi"/>
          <w:color w:val="000000"/>
          <w:szCs w:val="22"/>
          <w:lang w:eastAsia="zh-CN"/>
        </w:rPr>
        <w:t xml:space="preserve">  </w:t>
      </w:r>
    </w:p>
    <w:p w14:paraId="357E2D87" w14:textId="61DCB2AC" w:rsidR="00A44CAE" w:rsidRPr="00A45AE6" w:rsidRDefault="00AA05F9" w:rsidP="00994B04">
      <w:pPr>
        <w:spacing w:before="120"/>
        <w:jc w:val="both"/>
        <w:rPr>
          <w:rFonts w:asciiTheme="minorHAnsi" w:hAnsiTheme="minorHAnsi" w:cstheme="minorHAnsi"/>
          <w:szCs w:val="22"/>
        </w:rPr>
      </w:pPr>
      <w:r w:rsidRPr="00B10123">
        <w:rPr>
          <w:rFonts w:asciiTheme="minorHAnsi" w:hAnsiTheme="minorHAnsi" w:cstheme="minorHAnsi"/>
          <w:color w:val="000000"/>
          <w:szCs w:val="22"/>
          <w:lang w:eastAsia="zh-CN"/>
        </w:rPr>
        <w:t xml:space="preserve">For </w:t>
      </w:r>
      <w:r w:rsidR="00A44CAE" w:rsidRPr="00B10123">
        <w:rPr>
          <w:rFonts w:asciiTheme="minorHAnsi" w:hAnsiTheme="minorHAnsi" w:cstheme="minorHAnsi"/>
          <w:szCs w:val="22"/>
        </w:rPr>
        <w:t xml:space="preserve">further information regarding the establishment of the Early Years Place </w:t>
      </w:r>
      <w:r w:rsidR="00D45B59" w:rsidRPr="00B10123">
        <w:rPr>
          <w:rFonts w:asciiTheme="minorHAnsi" w:hAnsiTheme="minorHAnsi" w:cstheme="minorHAnsi"/>
          <w:szCs w:val="22"/>
        </w:rPr>
        <w:t xml:space="preserve">- </w:t>
      </w:r>
      <w:r w:rsidR="00CE67A9" w:rsidRPr="00B10123">
        <w:rPr>
          <w:rFonts w:asciiTheme="minorHAnsi" w:hAnsiTheme="minorHAnsi" w:cstheme="minorHAnsi"/>
          <w:szCs w:val="22"/>
        </w:rPr>
        <w:t>Maryborough</w:t>
      </w:r>
      <w:r w:rsidR="001D7BF9" w:rsidRPr="00B10123">
        <w:rPr>
          <w:rFonts w:asciiTheme="minorHAnsi" w:hAnsiTheme="minorHAnsi" w:cstheme="minorHAnsi"/>
          <w:szCs w:val="22"/>
        </w:rPr>
        <w:t>, please</w:t>
      </w:r>
      <w:r w:rsidR="00A44CAE" w:rsidRPr="00B10123">
        <w:rPr>
          <w:rFonts w:asciiTheme="minorHAnsi" w:hAnsiTheme="minorHAnsi" w:cstheme="minorHAnsi"/>
          <w:szCs w:val="22"/>
        </w:rPr>
        <w:t xml:space="preserve"> send your initial </w:t>
      </w:r>
      <w:r w:rsidR="00557D68" w:rsidRPr="00B10123">
        <w:rPr>
          <w:rFonts w:asciiTheme="minorHAnsi" w:hAnsiTheme="minorHAnsi" w:cstheme="minorHAnsi"/>
          <w:szCs w:val="22"/>
        </w:rPr>
        <w:t xml:space="preserve">email </w:t>
      </w:r>
      <w:r w:rsidR="00A44CAE" w:rsidRPr="00B10123">
        <w:rPr>
          <w:rFonts w:asciiTheme="minorHAnsi" w:hAnsiTheme="minorHAnsi" w:cstheme="minorHAnsi"/>
          <w:szCs w:val="22"/>
        </w:rPr>
        <w:t xml:space="preserve">request to </w:t>
      </w:r>
      <w:hyperlink r:id="rId15" w:history="1">
        <w:r w:rsidR="00B91DA9" w:rsidRPr="00DF579C">
          <w:rPr>
            <w:rStyle w:val="Hyperlink"/>
            <w:rFonts w:asciiTheme="minorHAnsi" w:hAnsiTheme="minorHAnsi" w:cstheme="minorHAnsi"/>
          </w:rPr>
          <w:t>eccegrantsadministration@qed.qld.gov.au</w:t>
        </w:r>
      </w:hyperlink>
      <w:r w:rsidR="00B91DA9" w:rsidRPr="00DF579C">
        <w:rPr>
          <w:rFonts w:asciiTheme="minorHAnsi" w:hAnsiTheme="minorHAnsi" w:cstheme="minorHAnsi"/>
        </w:rPr>
        <w:t xml:space="preserve"> </w:t>
      </w:r>
      <w:r w:rsidR="00A44CAE" w:rsidRPr="00B10123">
        <w:rPr>
          <w:rFonts w:asciiTheme="minorHAnsi" w:hAnsiTheme="minorHAnsi" w:cstheme="minorHAnsi"/>
          <w:szCs w:val="22"/>
        </w:rPr>
        <w:t xml:space="preserve">and an officer from the department will contact you within </w:t>
      </w:r>
      <w:r w:rsidR="00557D68" w:rsidRPr="00B10123">
        <w:rPr>
          <w:rFonts w:asciiTheme="minorHAnsi" w:hAnsiTheme="minorHAnsi" w:cstheme="minorHAnsi"/>
          <w:szCs w:val="22"/>
        </w:rPr>
        <w:t>one working day.</w:t>
      </w:r>
    </w:p>
    <w:p w14:paraId="1A699DC9" w14:textId="77777777" w:rsidR="00557D68" w:rsidRPr="00A45AE6" w:rsidRDefault="00557D68" w:rsidP="00AA05F9">
      <w:pPr>
        <w:spacing w:after="0"/>
        <w:jc w:val="both"/>
        <w:rPr>
          <w:rFonts w:asciiTheme="minorHAnsi" w:hAnsiTheme="minorHAnsi" w:cstheme="minorHAnsi"/>
          <w:szCs w:val="22"/>
        </w:rPr>
      </w:pPr>
      <w:r w:rsidRPr="00A45AE6">
        <w:rPr>
          <w:rFonts w:asciiTheme="minorHAnsi" w:hAnsiTheme="minorHAnsi" w:cstheme="minorHAnsi"/>
          <w:szCs w:val="22"/>
        </w:rPr>
        <w:br w:type="page"/>
      </w:r>
    </w:p>
    <w:tbl>
      <w:tblPr>
        <w:tblStyle w:val="TableGrid"/>
        <w:tblW w:w="0" w:type="auto"/>
        <w:shd w:val="clear" w:color="auto" w:fill="000000" w:themeFill="text1"/>
        <w:tblLook w:val="04A0" w:firstRow="1" w:lastRow="0" w:firstColumn="1" w:lastColumn="0" w:noHBand="0" w:noVBand="1"/>
      </w:tblPr>
      <w:tblGrid>
        <w:gridCol w:w="9730"/>
      </w:tblGrid>
      <w:tr w:rsidR="00F23DBF" w:rsidRPr="00A45AE6" w14:paraId="4B407492" w14:textId="77777777" w:rsidTr="001D7BF9">
        <w:tc>
          <w:tcPr>
            <w:tcW w:w="9730" w:type="dxa"/>
            <w:shd w:val="clear" w:color="auto" w:fill="000000" w:themeFill="text1"/>
            <w:hideMark/>
          </w:tcPr>
          <w:p w14:paraId="2CDD9240" w14:textId="77777777" w:rsidR="00F23DBF" w:rsidRPr="00A45AE6" w:rsidRDefault="00F23DBF" w:rsidP="00AA05F9">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Glossary of Terms </w:t>
            </w:r>
          </w:p>
        </w:tc>
      </w:tr>
    </w:tbl>
    <w:tbl>
      <w:tblPr>
        <w:tblW w:w="5000" w:type="pct"/>
        <w:tblInd w:w="-8" w:type="dxa"/>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shd w:val="clear" w:color="auto" w:fill="FFFFFF"/>
        <w:tblLayout w:type="fixed"/>
        <w:tblCellMar>
          <w:left w:w="0" w:type="dxa"/>
          <w:right w:w="0" w:type="dxa"/>
        </w:tblCellMar>
        <w:tblLook w:val="04A0" w:firstRow="1" w:lastRow="0" w:firstColumn="1" w:lastColumn="0" w:noHBand="0" w:noVBand="1"/>
      </w:tblPr>
      <w:tblGrid>
        <w:gridCol w:w="2785"/>
        <w:gridCol w:w="3478"/>
        <w:gridCol w:w="3474"/>
      </w:tblGrid>
      <w:tr w:rsidR="00EC6D7D" w:rsidRPr="00F141B3" w14:paraId="047B3FD0" w14:textId="77777777" w:rsidTr="00EC6D7D">
        <w:trPr>
          <w:trHeight w:val="562"/>
          <w:tblHeader/>
        </w:trPr>
        <w:tc>
          <w:tcPr>
            <w:tcW w:w="1430"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7F25982C" w14:textId="77777777" w:rsidR="00EC6D7D" w:rsidRPr="00F141B3" w:rsidRDefault="00EC6D7D" w:rsidP="00FA662A">
            <w:pPr>
              <w:pStyle w:val="Heading2"/>
              <w:rPr>
                <w:rFonts w:ascii="Calibri" w:hAnsi="Calibri" w:cs="Calibri"/>
                <w:sz w:val="24"/>
                <w:szCs w:val="32"/>
              </w:rPr>
            </w:pPr>
            <w:r w:rsidRPr="00F141B3">
              <w:rPr>
                <w:rFonts w:ascii="Calibri" w:hAnsi="Calibri" w:cs="Calibri"/>
                <w:sz w:val="24"/>
                <w:szCs w:val="32"/>
              </w:rPr>
              <w:t>Term</w:t>
            </w:r>
          </w:p>
        </w:tc>
        <w:tc>
          <w:tcPr>
            <w:tcW w:w="1786"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604BD1FC" w14:textId="77777777" w:rsidR="00EC6D7D" w:rsidRPr="00F141B3" w:rsidRDefault="00EC6D7D" w:rsidP="00FA662A">
            <w:pPr>
              <w:pStyle w:val="Heading2"/>
              <w:rPr>
                <w:rFonts w:ascii="Calibri" w:hAnsi="Calibri" w:cs="Calibri"/>
                <w:sz w:val="24"/>
                <w:szCs w:val="32"/>
              </w:rPr>
            </w:pPr>
            <w:r w:rsidRPr="00F141B3">
              <w:rPr>
                <w:rFonts w:ascii="Calibri" w:hAnsi="Calibri" w:cs="Calibri"/>
                <w:sz w:val="24"/>
                <w:szCs w:val="32"/>
              </w:rPr>
              <w:t>Explanation</w:t>
            </w:r>
          </w:p>
        </w:tc>
        <w:tc>
          <w:tcPr>
            <w:tcW w:w="1784"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57C39014" w14:textId="77777777" w:rsidR="00EC6D7D" w:rsidRPr="00F141B3" w:rsidRDefault="00EC6D7D" w:rsidP="00FA662A">
            <w:pPr>
              <w:pStyle w:val="Heading2"/>
              <w:spacing w:before="120" w:after="120"/>
              <w:rPr>
                <w:rFonts w:ascii="Calibri" w:hAnsi="Calibri" w:cs="Calibri"/>
                <w:sz w:val="24"/>
                <w:szCs w:val="32"/>
              </w:rPr>
            </w:pPr>
            <w:r w:rsidRPr="00F141B3">
              <w:rPr>
                <w:rFonts w:ascii="Calibri" w:hAnsi="Calibri" w:cs="Calibri"/>
                <w:sz w:val="24"/>
                <w:szCs w:val="32"/>
              </w:rPr>
              <w:t>Comments, examples and references</w:t>
            </w:r>
          </w:p>
        </w:tc>
      </w:tr>
      <w:tr w:rsidR="00EC6D7D" w:rsidRPr="00F141B3" w14:paraId="67A9A39F"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074BBB4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7F5D16F1"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person who identifies (or their parents/carers identify) as being of Aboriginal and/or Torres Strait Islander descent.</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1460E91" w14:textId="77777777" w:rsidR="00EC6D7D" w:rsidRPr="00F141B3" w:rsidRDefault="00EC6D7D" w:rsidP="00FA662A">
            <w:pPr>
              <w:rPr>
                <w:rFonts w:asciiTheme="minorHAnsi" w:eastAsia="Times New Roman" w:hAnsiTheme="minorHAnsi" w:cs="Calibri"/>
                <w:color w:val="000000"/>
                <w:szCs w:val="22"/>
              </w:rPr>
            </w:pPr>
          </w:p>
        </w:tc>
      </w:tr>
      <w:tr w:rsidR="00EC6D7D" w:rsidRPr="00F141B3" w14:paraId="75889B74"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1F6E785"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Aboriginal and Torres Strait Islander community-controlled services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81CD493"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Clause 44 of the National Agreement on Closing the Gap sets the definition of an ACCO:</w:t>
            </w:r>
          </w:p>
          <w:p w14:paraId="7513DD99" w14:textId="77777777" w:rsidR="00EC6D7D" w:rsidRPr="00F141B3" w:rsidRDefault="00EC6D7D" w:rsidP="00FA662A">
            <w:pPr>
              <w:shd w:val="clear" w:color="auto" w:fill="F6F6F6"/>
              <w:spacing w:after="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 community control is an act of self-determination. Under this Agreement, an Aboriginal and/or Torres Strait Islander Community-Controlled Organisation delivers services, including land and resource management that builds the strength and empowerment of Aboriginal and Torres Strait Islander communities and people and is:</w:t>
            </w:r>
          </w:p>
          <w:p w14:paraId="16291A64" w14:textId="77777777" w:rsidR="00EC6D7D" w:rsidRPr="00F141B3" w:rsidRDefault="00EC6D7D" w:rsidP="00EC6D7D">
            <w:pPr>
              <w:numPr>
                <w:ilvl w:val="0"/>
                <w:numId w:val="31"/>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incorporated under relevant legislation and not-for-profit</w:t>
            </w:r>
          </w:p>
          <w:p w14:paraId="41E61FB5" w14:textId="77777777" w:rsidR="00EC6D7D" w:rsidRPr="00F141B3" w:rsidRDefault="00EC6D7D" w:rsidP="00EC6D7D">
            <w:pPr>
              <w:numPr>
                <w:ilvl w:val="0"/>
                <w:numId w:val="31"/>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controlled and operated by Aboriginal and/or Torres Strait Islander people</w:t>
            </w:r>
          </w:p>
          <w:p w14:paraId="345B3121" w14:textId="77777777" w:rsidR="00EC6D7D" w:rsidRPr="00F141B3" w:rsidRDefault="00EC6D7D" w:rsidP="00EC6D7D">
            <w:pPr>
              <w:numPr>
                <w:ilvl w:val="0"/>
                <w:numId w:val="31"/>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connected to the community, or communities, in which they deliver the services</w:t>
            </w:r>
          </w:p>
          <w:p w14:paraId="297898AE" w14:textId="77777777" w:rsidR="00EC6D7D" w:rsidRPr="00F141B3" w:rsidRDefault="00EC6D7D" w:rsidP="00EC6D7D">
            <w:pPr>
              <w:numPr>
                <w:ilvl w:val="0"/>
                <w:numId w:val="31"/>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governed by a majority Aboriginal and/or Torres Strait Islander governing body.”</w:t>
            </w:r>
          </w:p>
          <w:p w14:paraId="12860EF3" w14:textId="77777777" w:rsidR="00EC6D7D" w:rsidRPr="00F141B3" w:rsidRDefault="001834C3" w:rsidP="00FA662A">
            <w:pPr>
              <w:shd w:val="clear" w:color="auto" w:fill="F6F6F6"/>
              <w:spacing w:after="0"/>
              <w:ind w:left="403"/>
              <w:rPr>
                <w:rFonts w:asciiTheme="minorHAnsi" w:eastAsia="Times New Roman" w:hAnsiTheme="minorHAnsi" w:cs="Calibri"/>
                <w:color w:val="000000"/>
                <w:szCs w:val="22"/>
              </w:rPr>
            </w:pPr>
            <w:hyperlink r:id="rId16" w:history="1">
              <w:r w:rsidR="00EC6D7D" w:rsidRPr="00F141B3">
                <w:rPr>
                  <w:rStyle w:val="Hyperlink"/>
                  <w:rFonts w:asciiTheme="minorHAnsi" w:eastAsia="Times New Roman" w:hAnsiTheme="minorHAnsi" w:cs="Calibri"/>
                  <w:szCs w:val="22"/>
                </w:rPr>
                <w:t>(Closing the Gap, Pg. 8)</w:t>
              </w:r>
            </w:hyperlink>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BF83B8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Australian Government - Office of the Registrar of Indigenous Corporations (ORIC) - </w:t>
            </w:r>
            <w:hyperlink r:id="rId17" w:history="1">
              <w:r w:rsidRPr="00F141B3">
                <w:rPr>
                  <w:rStyle w:val="Hyperlink"/>
                  <w:rFonts w:asciiTheme="minorHAnsi" w:eastAsia="Times New Roman" w:hAnsiTheme="minorHAnsi" w:cs="Calibri"/>
                  <w:szCs w:val="22"/>
                </w:rPr>
                <w:t>https://www.oric.gov.au/</w:t>
              </w:r>
            </w:hyperlink>
            <w:r w:rsidRPr="00F141B3">
              <w:rPr>
                <w:rFonts w:asciiTheme="minorHAnsi" w:eastAsia="Times New Roman" w:hAnsiTheme="minorHAnsi" w:cs="Calibri"/>
                <w:color w:val="000000"/>
                <w:szCs w:val="22"/>
              </w:rPr>
              <w:t xml:space="preserve"> </w:t>
            </w:r>
          </w:p>
          <w:p w14:paraId="3D113756" w14:textId="77777777" w:rsidR="00EC6D7D" w:rsidRPr="00F141B3" w:rsidRDefault="00EC6D7D" w:rsidP="00FA662A">
            <w:pPr>
              <w:rPr>
                <w:rFonts w:asciiTheme="minorHAnsi" w:eastAsia="Times New Roman" w:hAnsiTheme="minorHAnsi" w:cs="Calibri"/>
                <w:i/>
                <w:iCs/>
                <w:color w:val="000000"/>
                <w:szCs w:val="22"/>
              </w:rPr>
            </w:pPr>
            <w:r w:rsidRPr="00F141B3">
              <w:rPr>
                <w:rFonts w:asciiTheme="minorHAnsi" w:eastAsia="Times New Roman" w:hAnsiTheme="minorHAnsi" w:cs="Calibri"/>
                <w:color w:val="000000"/>
                <w:szCs w:val="22"/>
              </w:rPr>
              <w:t xml:space="preserve">National Aboriginal Community Controlled Health Organisation (NACCHO) – </w:t>
            </w:r>
            <w:r w:rsidRPr="00F141B3">
              <w:rPr>
                <w:rFonts w:asciiTheme="minorHAnsi" w:eastAsia="Times New Roman" w:hAnsiTheme="minorHAnsi" w:cs="Calibri"/>
                <w:i/>
                <w:iCs/>
                <w:color w:val="000000"/>
                <w:szCs w:val="22"/>
              </w:rPr>
              <w:t>represent 145 Aboriginal Community Controlled Health Organisations (ACCHOs)</w:t>
            </w:r>
          </w:p>
          <w:p w14:paraId="5884B109" w14:textId="77777777" w:rsidR="00EC6D7D" w:rsidRPr="00F141B3" w:rsidRDefault="001834C3" w:rsidP="00FA662A">
            <w:pPr>
              <w:rPr>
                <w:rFonts w:asciiTheme="minorHAnsi" w:eastAsia="Times New Roman" w:hAnsiTheme="minorHAnsi" w:cs="Calibri"/>
                <w:color w:val="000000"/>
                <w:szCs w:val="22"/>
              </w:rPr>
            </w:pPr>
            <w:hyperlink r:id="rId18" w:history="1">
              <w:r w:rsidR="00EC6D7D" w:rsidRPr="00F141B3">
                <w:rPr>
                  <w:rStyle w:val="Hyperlink"/>
                  <w:rFonts w:asciiTheme="minorHAnsi" w:eastAsia="Times New Roman" w:hAnsiTheme="minorHAnsi" w:cs="Calibri"/>
                  <w:szCs w:val="22"/>
                </w:rPr>
                <w:t>https://www.naccho.org.au/</w:t>
              </w:r>
            </w:hyperlink>
          </w:p>
        </w:tc>
      </w:tr>
      <w:tr w:rsidR="00EC6D7D" w:rsidRPr="00F141B3" w14:paraId="1369A522"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4C0B4A5" w14:textId="77777777" w:rsidR="00EC6D7D" w:rsidRPr="008E385E" w:rsidRDefault="00EC6D7D" w:rsidP="00FA662A">
            <w:pPr>
              <w:rPr>
                <w:rFonts w:asciiTheme="minorHAnsi" w:eastAsia="Times New Roman" w:hAnsiTheme="minorHAnsi" w:cs="Calibri"/>
                <w:color w:val="000000"/>
                <w:szCs w:val="22"/>
              </w:rPr>
            </w:pPr>
            <w:r w:rsidRPr="008E385E">
              <w:rPr>
                <w:rFonts w:ascii="Calibri" w:hAnsi="Calibri" w:cs="Calibri"/>
                <w:color w:val="000000"/>
                <w:szCs w:val="22"/>
              </w:rPr>
              <w:t>Brokerage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3FDEC907" w14:textId="77777777" w:rsidR="00EC6D7D" w:rsidRPr="00F141B3" w:rsidRDefault="00EC6D7D" w:rsidP="00FA662A">
            <w:pPr>
              <w:rPr>
                <w:rFonts w:asciiTheme="minorHAnsi" w:eastAsia="Times New Roman" w:hAnsiTheme="minorHAnsi" w:cs="Calibri"/>
                <w:color w:val="000000"/>
                <w:szCs w:val="22"/>
              </w:rPr>
            </w:pPr>
            <w:r w:rsidRPr="008E385E">
              <w:rPr>
                <w:rFonts w:ascii="Calibri" w:hAnsi="Calibri" w:cs="Calibri"/>
                <w:color w:val="000000"/>
                <w:szCs w:val="22"/>
              </w:rPr>
              <w:t xml:space="preserve">Brokerage refers to the purchase of a good or service that will support children and families to meet the goals which have been identified in joint assessment and planning with </w:t>
            </w:r>
            <w:r>
              <w:rPr>
                <w:rFonts w:ascii="Calibri" w:hAnsi="Calibri" w:cs="Calibri"/>
                <w:color w:val="000000"/>
                <w:szCs w:val="22"/>
              </w:rPr>
              <w:t>service</w:t>
            </w:r>
            <w:r w:rsidRPr="008E385E">
              <w:rPr>
                <w:rFonts w:ascii="Calibri" w:hAnsi="Calibri" w:cs="Calibri"/>
                <w:color w:val="000000"/>
                <w:szCs w:val="22"/>
              </w:rPr>
              <w:t xml:space="preserve"> staff.</w:t>
            </w:r>
            <w:r w:rsidRPr="00F141B3">
              <w:rPr>
                <w:rFonts w:ascii="Calibri" w:hAnsi="Calibri" w:cs="Calibri"/>
                <w:color w:val="000000"/>
                <w:szCs w:val="22"/>
              </w:rPr>
              <w:t xml:space="preserve"> </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60D2D607" w14:textId="77777777" w:rsidR="00EC6D7D" w:rsidRPr="00F141B3" w:rsidRDefault="00EC6D7D" w:rsidP="00FA662A">
            <w:pPr>
              <w:rPr>
                <w:rFonts w:asciiTheme="minorHAnsi" w:eastAsia="Times New Roman" w:hAnsiTheme="minorHAnsi" w:cs="Calibri"/>
                <w:color w:val="000000"/>
                <w:szCs w:val="22"/>
              </w:rPr>
            </w:pPr>
          </w:p>
        </w:tc>
      </w:tr>
      <w:tr w:rsidR="00EC6D7D" w:rsidRPr="00F141B3" w14:paraId="10FCEB04"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6F0D3FB" w14:textId="77777777" w:rsidR="00EC6D7D" w:rsidRPr="00F141B3" w:rsidRDefault="00EC6D7D" w:rsidP="00FA662A">
            <w:pPr>
              <w:rPr>
                <w:rFonts w:ascii="Calibri" w:hAnsi="Calibri" w:cs="Calibri"/>
                <w:color w:val="000000"/>
                <w:szCs w:val="22"/>
              </w:rPr>
            </w:pPr>
            <w:r w:rsidRPr="00F141B3">
              <w:rPr>
                <w:rFonts w:asciiTheme="minorHAnsi" w:eastAsia="Times New Roman" w:hAnsiTheme="minorHAnsi" w:cs="Calibri"/>
                <w:color w:val="000000"/>
                <w:szCs w:val="22"/>
              </w:rPr>
              <w:t>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70011AB9"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group of individuals who live in the same geographic area, or the area in which they live; and/or</w:t>
            </w:r>
          </w:p>
          <w:p w14:paraId="756B238A"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group of people with a common background or with shared interests/values.</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A3F5A8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Geographic area - Acacia Ridge or Barcaldine.</w:t>
            </w:r>
          </w:p>
          <w:p w14:paraId="5B81789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Group of people with a common background – Culturally and Linguistically Diverse (CALD) Community.</w:t>
            </w:r>
          </w:p>
        </w:tc>
      </w:tr>
      <w:tr w:rsidR="00EC6D7D" w:rsidRPr="00F141B3" w14:paraId="14AC82B1"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51D0B2F9"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Culturally and Linguistically Diverse (CALD)</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4E6ECEFA"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Cultural and Linguistic Diversity (CALD) refers to those individuals who identify as having a specific cultural or linguistic affiliation by virtue of their place of birth, ancestry, ethnic origin, religion, preferred language, language(s) spoken at home, or because of their parents’ identification on a similar basis. </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C072278"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This term encompasses other commonly used terms such as non-English speaking background.</w:t>
            </w:r>
          </w:p>
          <w:p w14:paraId="08C1FA50"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If a client has identified as being Aboriginal and Torres Strait Islander, they should not be included in the Culturally and Linguistically Diverse target group.</w:t>
            </w:r>
          </w:p>
        </w:tc>
      </w:tr>
      <w:tr w:rsidR="00EC6D7D" w:rsidRPr="00F141B3" w14:paraId="7D321619"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91E798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129C101"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 of Education, Queensland State Government.</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19DE38B4" w14:textId="77777777" w:rsidR="00EC6D7D" w:rsidRPr="00F141B3" w:rsidRDefault="00EC6D7D" w:rsidP="00FA662A">
            <w:pPr>
              <w:rPr>
                <w:rFonts w:asciiTheme="minorHAnsi" w:eastAsia="Times New Roman" w:hAnsiTheme="minorHAnsi" w:cs="Calibri"/>
                <w:color w:val="000000"/>
                <w:szCs w:val="22"/>
              </w:rPr>
            </w:pPr>
          </w:p>
        </w:tc>
      </w:tr>
      <w:tr w:rsidR="00EC6D7D" w:rsidRPr="008E385E" w14:paraId="456118CF"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586AC94" w14:textId="77777777" w:rsidR="00EC6D7D" w:rsidRPr="008E385E" w:rsidRDefault="00EC6D7D" w:rsidP="00FA662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Discrete 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A976809" w14:textId="77777777" w:rsidR="00EC6D7D" w:rsidRPr="008E385E" w:rsidRDefault="00EC6D7D" w:rsidP="00FA662A">
            <w:pPr>
              <w:rPr>
                <w:rFonts w:asciiTheme="minorHAnsi" w:eastAsia="Times New Roman" w:hAnsiTheme="minorHAnsi" w:cs="Calibri"/>
                <w:color w:val="000000"/>
                <w:szCs w:val="22"/>
              </w:rPr>
            </w:pPr>
            <w:r w:rsidRPr="008E385E">
              <w:rPr>
                <w:rFonts w:asciiTheme="minorHAnsi" w:eastAsia="Times New Roman" w:hAnsiTheme="minorHAnsi" w:cs="Calibri"/>
                <w:szCs w:val="22"/>
              </w:rPr>
              <w:t>“A discrete community is a geographic location, bounded by physical or legal boundaries, which is inhabited or intended to be inhabited predominantly (i.e., greater than 50% of usual residents) by Aboriginal or Torres Strait Islander peoples, with housing or infrastructure (power, water, sewerage) that is managed on a community basis. Discrete communities have populations of (but not limited to) 50 or more Aboriginal and Torres Strait Islander people.</w:t>
            </w:r>
            <w:r w:rsidRPr="008E385E">
              <w:rPr>
                <w:rFonts w:eastAsia="Times New Roman" w:cs="Calibri"/>
                <w:szCs w:val="22"/>
              </w:rPr>
              <w:t>”</w:t>
            </w:r>
            <w:r w:rsidRPr="008E385E">
              <w:rPr>
                <w:rFonts w:asciiTheme="minorHAnsi" w:eastAsia="Times New Roman" w:hAnsiTheme="minorHAnsi" w:cs="Calibri"/>
                <w:color w:val="000000"/>
                <w:szCs w:val="22"/>
              </w:rPr>
              <w:t xml:space="preserve"> (</w:t>
            </w:r>
            <w:hyperlink r:id="rId19" w:anchor=":~:text=A%20discrete%20community%20is%20a%20geographic%20location%2C%20bounded,sewerage%29%20that%20is%20managed%20on%20a%20community%20basis." w:history="1">
              <w:r w:rsidRPr="008E385E">
                <w:rPr>
                  <w:rStyle w:val="Hyperlink"/>
                  <w:rFonts w:asciiTheme="minorHAnsi" w:eastAsia="Times New Roman" w:hAnsiTheme="minorHAnsi" w:cs="Calibri"/>
                  <w:szCs w:val="22"/>
                </w:rPr>
                <w:t>Australian Bureau of Statistics 2016 Census Dictionary</w:t>
              </w:r>
            </w:hyperlink>
            <w:r w:rsidRPr="008E385E">
              <w:rPr>
                <w:rFonts w:asciiTheme="minorHAnsi" w:eastAsia="Times New Roman" w:hAnsiTheme="minorHAnsi" w:cs="Calibri"/>
                <w:color w:val="000000"/>
                <w:szCs w:val="22"/>
              </w:rPr>
              <w:t>)</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D7ED293" w14:textId="77777777" w:rsidR="00EC6D7D" w:rsidRPr="008E385E" w:rsidRDefault="00EC6D7D" w:rsidP="00FA662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Department of Treaty, Aboriginal and Torres Strait Islander Partnerships, Communities and the Arts - </w:t>
            </w:r>
            <w:hyperlink r:id="rId20" w:history="1">
              <w:r w:rsidRPr="008E385E">
                <w:rPr>
                  <w:rStyle w:val="Hyperlink"/>
                  <w:rFonts w:asciiTheme="minorHAnsi" w:eastAsia="Times New Roman" w:hAnsiTheme="minorHAnsi" w:cs="Calibri"/>
                  <w:szCs w:val="22"/>
                </w:rPr>
                <w:t>Map of Queensland discrete communities</w:t>
              </w:r>
            </w:hyperlink>
            <w:r w:rsidRPr="008E385E">
              <w:rPr>
                <w:rFonts w:asciiTheme="minorHAnsi" w:eastAsia="Times New Roman" w:hAnsiTheme="minorHAnsi" w:cs="Calibri"/>
                <w:color w:val="000000"/>
                <w:szCs w:val="22"/>
              </w:rPr>
              <w:t xml:space="preserve"> </w:t>
            </w:r>
          </w:p>
        </w:tc>
      </w:tr>
      <w:tr w:rsidR="00EC6D7D" w:rsidRPr="00F141B3" w14:paraId="553F998B"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9019B03" w14:textId="77777777" w:rsidR="00EC6D7D" w:rsidRPr="008E385E" w:rsidRDefault="00EC6D7D" w:rsidP="00FA662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Early Childhood Coordination (ECC)</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DA48574" w14:textId="77777777" w:rsidR="00EC6D7D" w:rsidRPr="00F141B3" w:rsidRDefault="00EC6D7D" w:rsidP="00FA662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The ECC role </w:t>
            </w:r>
            <w:r>
              <w:rPr>
                <w:rFonts w:asciiTheme="minorHAnsi" w:eastAsia="Times New Roman" w:hAnsiTheme="minorHAnsi" w:cs="Calibri"/>
                <w:color w:val="000000"/>
                <w:szCs w:val="22"/>
              </w:rPr>
              <w:t xml:space="preserve">will </w:t>
            </w:r>
            <w:r w:rsidRPr="008E385E">
              <w:rPr>
                <w:rFonts w:asciiTheme="minorHAnsi" w:eastAsia="Times New Roman" w:hAnsiTheme="minorHAnsi" w:cs="Calibri"/>
                <w:color w:val="000000"/>
                <w:szCs w:val="22"/>
              </w:rPr>
              <w:t>support vulnerable children and families to connect and engage with early childhood services, programs and their community.</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BA071ED" w14:textId="77777777" w:rsidR="00EC6D7D" w:rsidRPr="00F141B3" w:rsidRDefault="00EC6D7D" w:rsidP="00FA662A">
            <w:pPr>
              <w:rPr>
                <w:rFonts w:asciiTheme="minorHAnsi" w:eastAsia="Times New Roman" w:hAnsiTheme="minorHAnsi" w:cs="Calibri"/>
                <w:color w:val="000000"/>
                <w:szCs w:val="22"/>
              </w:rPr>
            </w:pPr>
          </w:p>
        </w:tc>
      </w:tr>
      <w:tr w:rsidR="00EC6D7D" w:rsidRPr="00F141B3" w14:paraId="3138C46E" w14:textId="77777777" w:rsidTr="00EC6D7D">
        <w:trPr>
          <w:trHeight w:val="623"/>
        </w:trPr>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03F23A7F"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childhood development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7EBADB2C" w14:textId="77777777" w:rsidR="00EC6D7D" w:rsidRPr="00F141B3" w:rsidRDefault="00EC6D7D" w:rsidP="00FA662A">
            <w:pPr>
              <w:rPr>
                <w:rFonts w:asciiTheme="minorHAnsi" w:hAnsiTheme="minorHAnsi" w:cs="Calibri"/>
                <w:color w:val="000000"/>
                <w:szCs w:val="22"/>
              </w:rPr>
            </w:pPr>
            <w:r w:rsidRPr="00F141B3">
              <w:rPr>
                <w:rFonts w:asciiTheme="minorHAnsi" w:hAnsiTheme="minorHAnsi"/>
                <w:szCs w:val="22"/>
              </w:rPr>
              <w:t>Early childhood is defined as the period from prenatal development to eight years of age. Early child development (ECD), including health, physical, social/emotional and language /cognitive domains strongly influence basic learning, school success, economic participation, social citizenry and health.</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1771A4C" w14:textId="77777777" w:rsidR="00EC6D7D" w:rsidRPr="00F141B3" w:rsidRDefault="00EC6D7D" w:rsidP="00FA662A">
            <w:pPr>
              <w:rPr>
                <w:rFonts w:asciiTheme="minorHAnsi" w:hAnsiTheme="minorHAnsi"/>
                <w:color w:val="000000"/>
                <w:szCs w:val="22"/>
              </w:rPr>
            </w:pPr>
          </w:p>
        </w:tc>
      </w:tr>
      <w:tr w:rsidR="00EC6D7D" w:rsidRPr="00F141B3" w14:paraId="32B20446"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9D47C3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years service (EYS) funding</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7AF068E"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Grant funding provided under the five funding categories to delivery </w:t>
            </w:r>
            <w:r w:rsidRPr="00F141B3">
              <w:rPr>
                <w:rFonts w:asciiTheme="minorHAnsi" w:eastAsia="Times New Roman" w:hAnsiTheme="minorHAnsi" w:cs="Calibri"/>
                <w:color w:val="000000"/>
                <w:szCs w:val="22"/>
              </w:rPr>
              <w:lastRenderedPageBreak/>
              <w:t>activities to achieve results/ outcomes.</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09B399F"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 xml:space="preserve">Funding categories are Child Focused Activities and Groups (CFAG), Early Childhood Education and Care </w:t>
            </w:r>
            <w:r w:rsidRPr="00F141B3">
              <w:rPr>
                <w:rFonts w:asciiTheme="minorHAnsi" w:eastAsia="Times New Roman" w:hAnsiTheme="minorHAnsi" w:cs="Calibri"/>
                <w:color w:val="000000"/>
                <w:szCs w:val="22"/>
              </w:rPr>
              <w:lastRenderedPageBreak/>
              <w:t xml:space="preserve">(ECEC), Family Support (FS) Integrated Service Delivery (ISD), Sector Support (SS). </w:t>
            </w:r>
          </w:p>
          <w:p w14:paraId="4DFE5FE7" w14:textId="77777777" w:rsidR="00EC6D7D" w:rsidRPr="00F141B3" w:rsidRDefault="001834C3" w:rsidP="00FA662A">
            <w:pPr>
              <w:rPr>
                <w:rFonts w:asciiTheme="minorHAnsi" w:eastAsia="Times New Roman" w:hAnsiTheme="minorHAnsi" w:cs="Calibri"/>
                <w:color w:val="000000"/>
                <w:szCs w:val="22"/>
              </w:rPr>
            </w:pPr>
            <w:hyperlink r:id="rId21" w:history="1">
              <w:r w:rsidR="00EC6D7D" w:rsidRPr="00F141B3">
                <w:rPr>
                  <w:rStyle w:val="Hyperlink"/>
                  <w:rFonts w:asciiTheme="minorHAnsi" w:eastAsia="Times New Roman" w:hAnsiTheme="minorHAnsi" w:cs="Calibri"/>
                  <w:szCs w:val="22"/>
                </w:rPr>
                <w:t>https://earlychildhood.qld.gov.au/grants-and-funding/early-years-services-funding/category-resources</w:t>
              </w:r>
            </w:hyperlink>
            <w:r w:rsidR="00EC6D7D" w:rsidRPr="00F141B3">
              <w:rPr>
                <w:rFonts w:asciiTheme="minorHAnsi" w:eastAsia="Times New Roman" w:hAnsiTheme="minorHAnsi" w:cs="Calibri"/>
                <w:color w:val="000000"/>
                <w:szCs w:val="22"/>
              </w:rPr>
              <w:t xml:space="preserve"> </w:t>
            </w:r>
          </w:p>
        </w:tc>
      </w:tr>
      <w:tr w:rsidR="00EC6D7D" w:rsidRPr="00F141B3" w14:paraId="290778CF"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725AC5B9" w14:textId="77777777" w:rsidR="00EC6D7D" w:rsidRPr="00F141B3" w:rsidRDefault="00EC6D7D" w:rsidP="00FA662A">
            <w:pPr>
              <w:rPr>
                <w:rFonts w:ascii="Calibri" w:eastAsia="Times New Roman" w:hAnsi="Calibri" w:cs="Calibri"/>
                <w:color w:val="000000"/>
                <w:szCs w:val="22"/>
              </w:rPr>
            </w:pPr>
            <w:r w:rsidRPr="00F141B3">
              <w:rPr>
                <w:rFonts w:ascii="Calibri" w:eastAsia="Times New Roman" w:hAnsi="Calibri" w:cs="Calibri"/>
                <w:color w:val="000000"/>
                <w:szCs w:val="22"/>
              </w:rPr>
              <w:lastRenderedPageBreak/>
              <w:t>Early years service (EYS) providers</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F603150" w14:textId="77777777" w:rsidR="00EC6D7D" w:rsidRPr="00F141B3" w:rsidRDefault="00EC6D7D" w:rsidP="00FA662A">
            <w:pPr>
              <w:rPr>
                <w:rFonts w:ascii="Calibri" w:eastAsia="Times New Roman" w:hAnsi="Calibri" w:cs="Calibri"/>
                <w:color w:val="000000"/>
                <w:szCs w:val="22"/>
              </w:rPr>
            </w:pPr>
            <w:r w:rsidRPr="00F141B3">
              <w:rPr>
                <w:rFonts w:ascii="Calibri" w:eastAsia="Times New Roman" w:hAnsi="Calibri" w:cs="Calibri"/>
                <w:color w:val="000000"/>
                <w:szCs w:val="22"/>
              </w:rPr>
              <w:t xml:space="preserve">Organisations funded by the department to deliver a service to support children and their families. </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48507B24" w14:textId="77777777" w:rsidR="00EC6D7D" w:rsidRPr="00F141B3" w:rsidRDefault="00EC6D7D" w:rsidP="00FA662A">
            <w:pPr>
              <w:rPr>
                <w:rFonts w:ascii="Calibri" w:eastAsia="Times New Roman" w:hAnsi="Calibri" w:cs="Calibri"/>
                <w:color w:val="000000"/>
                <w:szCs w:val="22"/>
              </w:rPr>
            </w:pPr>
            <w:r w:rsidRPr="00F141B3">
              <w:rPr>
                <w:rFonts w:ascii="Calibri" w:eastAsia="Times New Roman" w:hAnsi="Calibri" w:cs="Calibri"/>
                <w:color w:val="000000"/>
                <w:szCs w:val="22"/>
              </w:rPr>
              <w:t xml:space="preserve">Refer to funding category. </w:t>
            </w:r>
          </w:p>
          <w:p w14:paraId="5290ECF1" w14:textId="77777777" w:rsidR="00EC6D7D" w:rsidRPr="00F141B3" w:rsidRDefault="00EC6D7D" w:rsidP="00FA662A">
            <w:pPr>
              <w:rPr>
                <w:rFonts w:ascii="Calibri" w:eastAsia="Times New Roman" w:hAnsi="Calibri" w:cs="Calibri"/>
                <w:color w:val="000000"/>
                <w:szCs w:val="22"/>
              </w:rPr>
            </w:pPr>
          </w:p>
          <w:p w14:paraId="1CDEC3BA" w14:textId="77777777" w:rsidR="00EC6D7D" w:rsidRPr="00F141B3" w:rsidRDefault="00EC6D7D" w:rsidP="00FA662A">
            <w:pPr>
              <w:rPr>
                <w:rFonts w:ascii="Calibri" w:eastAsia="Times New Roman" w:hAnsi="Calibri" w:cs="Calibri"/>
                <w:color w:val="000000"/>
                <w:szCs w:val="22"/>
              </w:rPr>
            </w:pPr>
          </w:p>
        </w:tc>
      </w:tr>
      <w:tr w:rsidR="00EC6D7D" w:rsidRPr="00F141B3" w14:paraId="1C527230"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EB2668E" w14:textId="77777777" w:rsidR="00EC6D7D" w:rsidRPr="008E385E" w:rsidRDefault="00EC6D7D" w:rsidP="00FA662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Family Support Coordinators in Primary Schools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D1528C2" w14:textId="77777777" w:rsidR="00EC6D7D" w:rsidRPr="00F141B3" w:rsidRDefault="00EC6D7D" w:rsidP="00FA662A">
            <w:pPr>
              <w:rPr>
                <w:rFonts w:asciiTheme="minorHAnsi" w:hAnsiTheme="minorHAnsi"/>
                <w:szCs w:val="22"/>
              </w:rPr>
            </w:pPr>
            <w:r w:rsidRPr="008E385E">
              <w:rPr>
                <w:rFonts w:asciiTheme="minorHAnsi" w:hAnsiTheme="minorHAnsi"/>
                <w:szCs w:val="22"/>
              </w:rPr>
              <w:t>A new role for a Primary school-based family support coordinator that will work with the Early Childhood Coordinator to ensure continuity for children as they transition to formal school.</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FC965C7" w14:textId="77777777" w:rsidR="00EC6D7D" w:rsidRPr="00F141B3" w:rsidRDefault="00EC6D7D" w:rsidP="00FA662A">
            <w:pPr>
              <w:rPr>
                <w:rFonts w:asciiTheme="minorHAnsi" w:eastAsia="Times New Roman" w:hAnsiTheme="minorHAnsi" w:cs="Calibri"/>
                <w:color w:val="000000"/>
                <w:szCs w:val="22"/>
              </w:rPr>
            </w:pPr>
          </w:p>
        </w:tc>
      </w:tr>
      <w:tr w:rsidR="00EC6D7D" w:rsidRPr="00F141B3" w14:paraId="7EA41EBC"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1F36EAF"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2EA01D9" w14:textId="77777777" w:rsidR="00EC6D7D" w:rsidRPr="00F141B3" w:rsidRDefault="00EC6D7D" w:rsidP="00FA662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Funding provided to a third-party recipient as a contribution to the cost of delivering an activity which is intended to:</w:t>
            </w:r>
          </w:p>
          <w:p w14:paraId="3655A63E" w14:textId="77777777" w:rsidR="00EC6D7D" w:rsidRPr="00F141B3" w:rsidRDefault="00EC6D7D" w:rsidP="00EC6D7D">
            <w:pPr>
              <w:numPr>
                <w:ilvl w:val="1"/>
                <w:numId w:val="28"/>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assist the recipient to achieve its goals; </w:t>
            </w:r>
          </w:p>
          <w:p w14:paraId="0ED76C26" w14:textId="77777777" w:rsidR="00EC6D7D" w:rsidRPr="00F141B3" w:rsidRDefault="00EC6D7D" w:rsidP="00EC6D7D">
            <w:pPr>
              <w:numPr>
                <w:ilvl w:val="1"/>
                <w:numId w:val="28"/>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promote one or more of the department’s policy objectives</w:t>
            </w:r>
          </w:p>
          <w:p w14:paraId="795C9630" w14:textId="77777777" w:rsidR="00EC6D7D" w:rsidRPr="00F141B3" w:rsidRDefault="00EC6D7D" w:rsidP="00FA662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A service agreement will contain terms and conditions about the use of the funds and expected outcomes.</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FFAABF7"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service agreement.</w:t>
            </w:r>
          </w:p>
        </w:tc>
      </w:tr>
      <w:tr w:rsidR="00EC6D7D" w:rsidRPr="00F141B3" w14:paraId="343EBEF8"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93C03CF" w14:textId="77777777" w:rsidR="00EC6D7D" w:rsidRPr="00F141B3" w:rsidRDefault="00EC6D7D" w:rsidP="00FA662A">
            <w:pPr>
              <w:rPr>
                <w:rFonts w:asciiTheme="minorHAnsi" w:eastAsia="Times New Roman" w:hAnsiTheme="minorHAnsi" w:cstheme="minorHAnsi"/>
                <w:color w:val="000000"/>
                <w:szCs w:val="22"/>
              </w:rPr>
            </w:pPr>
            <w:r w:rsidRPr="00F141B3">
              <w:rPr>
                <w:rFonts w:asciiTheme="minorHAnsi" w:eastAsia="Times New Roman" w:hAnsiTheme="minorHAnsi" w:cstheme="minorHAnsi"/>
                <w:color w:val="000000"/>
                <w:szCs w:val="22"/>
              </w:rPr>
              <w:t xml:space="preserve">Organisational Costs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E6B2399" w14:textId="77777777" w:rsidR="00EC6D7D" w:rsidRPr="00F141B3" w:rsidRDefault="00EC6D7D" w:rsidP="00FA662A">
            <w:pPr>
              <w:rPr>
                <w:rFonts w:asciiTheme="minorHAnsi" w:eastAsia="Times New Roman" w:hAnsiTheme="minorHAnsi" w:cstheme="minorHAnsi"/>
                <w:color w:val="000000"/>
                <w:szCs w:val="22"/>
              </w:rPr>
            </w:pPr>
            <w:bookmarkStart w:id="20" w:name="_Hlk165548383"/>
            <w:r w:rsidRPr="00F141B3">
              <w:rPr>
                <w:rFonts w:asciiTheme="minorHAnsi" w:hAnsiTheme="minorHAnsi" w:cstheme="minorHAnsi"/>
              </w:rPr>
              <w:t xml:space="preserve">Defined in the </w:t>
            </w:r>
            <w:r w:rsidRPr="00F141B3">
              <w:rPr>
                <w:rFonts w:asciiTheme="minorHAnsi" w:hAnsiTheme="minorHAnsi" w:cstheme="minorHAnsi"/>
                <w:i/>
                <w:iCs/>
              </w:rPr>
              <w:t>Queensland Government Financial Accountability Form - Periodic Financial Return</w:t>
            </w:r>
            <w:r w:rsidRPr="00F141B3">
              <w:rPr>
                <w:rFonts w:asciiTheme="minorHAnsi" w:hAnsiTheme="minorHAnsi" w:cstheme="minorHAnsi"/>
              </w:rPr>
              <w:t xml:space="preserve"> as auspicing Fees, Business Planning Costs, Management Fees, Meeting Expenses and Volunteer Costs.</w:t>
            </w:r>
            <w:bookmarkEnd w:id="20"/>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F4160C0" w14:textId="77777777" w:rsidR="00EC6D7D" w:rsidRPr="00F141B3" w:rsidRDefault="001834C3" w:rsidP="00FA662A">
            <w:pPr>
              <w:rPr>
                <w:rFonts w:asciiTheme="minorHAnsi" w:eastAsia="Times New Roman" w:hAnsiTheme="minorHAnsi" w:cstheme="minorHAnsi"/>
                <w:color w:val="000000"/>
                <w:szCs w:val="22"/>
              </w:rPr>
            </w:pPr>
            <w:hyperlink r:id="rId22" w:history="1">
              <w:r w:rsidR="00EC6D7D" w:rsidRPr="00F141B3">
                <w:rPr>
                  <w:rStyle w:val="Hyperlink"/>
                  <w:rFonts w:asciiTheme="minorHAnsi" w:eastAsia="Times New Roman" w:hAnsiTheme="minorHAnsi" w:cstheme="minorHAnsi"/>
                  <w:szCs w:val="22"/>
                </w:rPr>
                <w:t>https://earlychildhood.qld.gov.au/fundingAndSupport/Documents/financial-accountability-form-periodic-financial-return.pdf</w:t>
              </w:r>
            </w:hyperlink>
          </w:p>
          <w:p w14:paraId="4A297A1E" w14:textId="77777777" w:rsidR="00EC6D7D" w:rsidRPr="00F141B3" w:rsidRDefault="00EC6D7D" w:rsidP="00FA662A">
            <w:pPr>
              <w:rPr>
                <w:rFonts w:asciiTheme="minorHAnsi" w:eastAsia="Times New Roman" w:hAnsiTheme="minorHAnsi" w:cstheme="minorHAnsi"/>
                <w:color w:val="000000"/>
                <w:szCs w:val="22"/>
              </w:rPr>
            </w:pPr>
          </w:p>
        </w:tc>
      </w:tr>
      <w:tr w:rsidR="00EC6D7D" w:rsidRPr="00F141B3" w14:paraId="1A9CCC20" w14:textId="77777777" w:rsidTr="00FA662A">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7CDF86EE"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Outcome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6485931"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The desired condition of wellbeing for families, children and communities that ECCs and playgroup providers aim to achieve.</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09262AD"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children are benefiting from participating in activities. </w:t>
            </w:r>
          </w:p>
          <w:p w14:paraId="4AE05153"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parents/carers have greater access to other services they need.</w:t>
            </w:r>
          </w:p>
        </w:tc>
      </w:tr>
      <w:tr w:rsidR="00EC6D7D" w:rsidRPr="00F141B3" w14:paraId="12CEE9BA"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6310369"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Performance measure</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015CD2C0"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 measure of how well a provider, government agency or service system is working. The most important performance measure identifies whether clients are better off because of the service or </w:t>
            </w:r>
            <w:r w:rsidRPr="00F141B3">
              <w:rPr>
                <w:rFonts w:asciiTheme="minorHAnsi" w:eastAsia="Times New Roman" w:hAnsiTheme="minorHAnsi" w:cs="Calibri"/>
                <w:color w:val="000000"/>
                <w:szCs w:val="22"/>
              </w:rPr>
              <w:lastRenderedPageBreak/>
              <w:t>program that they used or participated in.</w:t>
            </w:r>
          </w:p>
        </w:tc>
        <w:tc>
          <w:tcPr>
            <w:tcW w:w="1784"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10DD009"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There are 3 types of measures:</w:t>
            </w:r>
          </w:p>
          <w:p w14:paraId="69F2E3A0" w14:textId="77777777" w:rsidR="00EC6D7D" w:rsidRPr="00F141B3" w:rsidRDefault="00EC6D7D" w:rsidP="00EC6D7D">
            <w:pPr>
              <w:numPr>
                <w:ilvl w:val="0"/>
                <w:numId w:val="29"/>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much did we do?</w:t>
            </w:r>
          </w:p>
          <w:p w14:paraId="26136E2F" w14:textId="77777777" w:rsidR="00EC6D7D" w:rsidRPr="00F141B3" w:rsidRDefault="00EC6D7D" w:rsidP="00EC6D7D">
            <w:pPr>
              <w:numPr>
                <w:ilvl w:val="0"/>
                <w:numId w:val="29"/>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well did we do it?</w:t>
            </w:r>
          </w:p>
          <w:p w14:paraId="5276BA9E" w14:textId="77777777" w:rsidR="00EC6D7D" w:rsidRPr="00F141B3" w:rsidRDefault="00EC6D7D" w:rsidP="00EC6D7D">
            <w:pPr>
              <w:numPr>
                <w:ilvl w:val="0"/>
                <w:numId w:val="29"/>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is anyone better off?</w:t>
            </w:r>
          </w:p>
          <w:p w14:paraId="2FE22C6C" w14:textId="77777777" w:rsidR="00EC6D7D" w:rsidRPr="00F141B3" w:rsidRDefault="00EC6D7D" w:rsidP="00FA662A">
            <w:pPr>
              <w:spacing w:before="12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(Friedman 2005, pp 67-81)</w:t>
            </w:r>
          </w:p>
        </w:tc>
      </w:tr>
      <w:tr w:rsidR="00EC6D7D" w:rsidRPr="00F141B3" w14:paraId="68E598E4"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6E94AC8"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Putting Queensland Kids First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EE695B3"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plan that aims to strengthen protective factors around children, young people and families through targeted investment in prevention and early interventions. The plan aims to improve the following outcomes</w:t>
            </w:r>
          </w:p>
          <w:p w14:paraId="4F09D2F6" w14:textId="77777777" w:rsidR="00EC6D7D" w:rsidRPr="00F141B3" w:rsidRDefault="00EC6D7D" w:rsidP="00EC6D7D">
            <w:pPr>
              <w:pStyle w:val="ListParagraph"/>
              <w:numPr>
                <w:ilvl w:val="0"/>
                <w:numId w:val="30"/>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health wellbeing and development</w:t>
            </w:r>
          </w:p>
          <w:p w14:paraId="46EF0687" w14:textId="77777777" w:rsidR="00EC6D7D" w:rsidRPr="00F141B3" w:rsidRDefault="00EC6D7D" w:rsidP="00EC6D7D">
            <w:pPr>
              <w:pStyle w:val="ListParagraph"/>
              <w:numPr>
                <w:ilvl w:val="0"/>
                <w:numId w:val="30"/>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education, training and employment</w:t>
            </w:r>
          </w:p>
          <w:p w14:paraId="5ADA36BE" w14:textId="77777777" w:rsidR="00EC6D7D" w:rsidRPr="00F141B3" w:rsidRDefault="00EC6D7D" w:rsidP="00EC6D7D">
            <w:pPr>
              <w:pStyle w:val="ListParagraph"/>
              <w:numPr>
                <w:ilvl w:val="0"/>
                <w:numId w:val="30"/>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Secure and affordable housing</w:t>
            </w:r>
          </w:p>
          <w:p w14:paraId="0072FEBA" w14:textId="77777777" w:rsidR="00EC6D7D" w:rsidRPr="00F141B3" w:rsidRDefault="00EC6D7D" w:rsidP="00EC6D7D">
            <w:pPr>
              <w:pStyle w:val="ListParagraph"/>
              <w:numPr>
                <w:ilvl w:val="0"/>
                <w:numId w:val="30"/>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Safety and connection in family and community</w:t>
            </w:r>
          </w:p>
          <w:p w14:paraId="56A2E808" w14:textId="77777777" w:rsidR="00EC6D7D" w:rsidRPr="00F141B3" w:rsidRDefault="00EC6D7D" w:rsidP="00EC6D7D">
            <w:pPr>
              <w:pStyle w:val="ListParagraph"/>
              <w:numPr>
                <w:ilvl w:val="0"/>
                <w:numId w:val="30"/>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 reframed relationship and empowered First Nations Peoples.</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2AC592B" w14:textId="77777777" w:rsidR="00EC6D7D" w:rsidRPr="00F141B3" w:rsidRDefault="001834C3" w:rsidP="00FA662A">
            <w:pPr>
              <w:rPr>
                <w:rFonts w:asciiTheme="minorHAnsi" w:eastAsia="Times New Roman" w:hAnsiTheme="minorHAnsi" w:cs="Calibri"/>
                <w:color w:val="000000"/>
                <w:szCs w:val="22"/>
              </w:rPr>
            </w:pPr>
            <w:hyperlink r:id="rId23" w:history="1">
              <w:r w:rsidR="00EC6D7D" w:rsidRPr="00F141B3">
                <w:rPr>
                  <w:rStyle w:val="Hyperlink"/>
                  <w:rFonts w:asciiTheme="minorHAnsi" w:eastAsia="Times New Roman" w:hAnsiTheme="minorHAnsi" w:cs="Calibri"/>
                  <w:szCs w:val="22"/>
                </w:rPr>
                <w:t>https://www.qld.gov.au/about/putting-qld-kids-first</w:t>
              </w:r>
            </w:hyperlink>
            <w:r w:rsidR="00EC6D7D" w:rsidRPr="00F141B3">
              <w:rPr>
                <w:rFonts w:asciiTheme="minorHAnsi" w:eastAsia="Times New Roman" w:hAnsiTheme="minorHAnsi" w:cs="Calibri"/>
                <w:color w:val="000000"/>
                <w:szCs w:val="22"/>
              </w:rPr>
              <w:t xml:space="preserve"> </w:t>
            </w:r>
          </w:p>
        </w:tc>
      </w:tr>
      <w:tr w:rsidR="00EC6D7D" w:rsidRPr="00F141B3" w14:paraId="02EFFF9E"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2BDC42B"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SA2</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1B87DA"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2</w:t>
            </w:r>
            <w:r w:rsidRPr="00F141B3">
              <w:rPr>
                <w:rFonts w:asciiTheme="minorHAnsi" w:eastAsia="Times New Roman" w:hAnsiTheme="minorHAnsi" w:cs="Calibri"/>
                <w:color w:val="000000"/>
                <w:szCs w:val="22"/>
              </w:rPr>
              <w:t xml:space="preserve"> (SA2s) are medium-sized general-purpose areas built up from whole Statistical Areas Level 1 (SA1s). Their purpose is to represent a community that interacts together socially and economically.</w:t>
            </w:r>
          </w:p>
          <w:p w14:paraId="1C37950F"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Local Government Areas (LGAs) are considered in the design of SA2s and often adopted if it satisfies certain criteria. </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B5E1247"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Sourced from ABS- </w:t>
            </w:r>
            <w:hyperlink r:id="rId24" w:history="1">
              <w:r w:rsidRPr="00F141B3">
                <w:rPr>
                  <w:rStyle w:val="Hyperlink"/>
                  <w:rFonts w:asciiTheme="minorHAnsi" w:eastAsia="Times New Roman" w:hAnsiTheme="minorHAnsi" w:cs="Calibri"/>
                  <w:szCs w:val="22"/>
                </w:rPr>
                <w:t>https://www.abs.gov.au/statistics/standards/australian-statistical-geography-standard-asgs-edition-3/jul2021-jun2026/main-structure-and-greater-capital-city-statistical-areas/statistical-area-level-2</w:t>
              </w:r>
            </w:hyperlink>
            <w:r w:rsidRPr="00F141B3">
              <w:rPr>
                <w:rFonts w:asciiTheme="minorHAnsi" w:eastAsia="Times New Roman" w:hAnsiTheme="minorHAnsi" w:cs="Calibri"/>
                <w:color w:val="000000"/>
                <w:szCs w:val="22"/>
              </w:rPr>
              <w:t xml:space="preserve"> </w:t>
            </w:r>
          </w:p>
        </w:tc>
      </w:tr>
      <w:tr w:rsidR="00EC6D7D" w:rsidRPr="00F141B3" w14:paraId="4CD52BC5"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C2E115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SA3</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E5CE2C6"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3</w:t>
            </w:r>
            <w:r w:rsidRPr="00F141B3">
              <w:rPr>
                <w:rFonts w:asciiTheme="minorHAnsi" w:eastAsia="Times New Roman" w:hAnsiTheme="minorHAnsi" w:cs="Calibri"/>
                <w:color w:val="000000"/>
                <w:szCs w:val="22"/>
              </w:rPr>
              <w:t xml:space="preserve"> (SA3s) are geographic areas built from whole Statistical Areas Level 2 (SA2s). They are designed for the output of regional data, including 2021 Census of Population and Housing data. SA3s create a standard framework for the analysis of ABS data at the regional level through clustering groups of SA2s that have similar regional characteristics.</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C748312"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Sourced from ABS- </w:t>
            </w:r>
            <w:hyperlink r:id="rId25" w:history="1">
              <w:r w:rsidRPr="00F141B3">
                <w:rPr>
                  <w:rStyle w:val="Hyperlink"/>
                  <w:rFonts w:asciiTheme="minorHAnsi" w:eastAsia="Times New Roman" w:hAnsiTheme="minorHAnsi" w:cs="Calibri"/>
                  <w:szCs w:val="22"/>
                </w:rPr>
                <w:t>https://www.abs.gov.au/statistics/standards/australian-statistical-geography-standard-asgs-edition-3/jul2021-jun2026/main-structure-and-greater-capital-city-statistical-areas/statistical-area-level-3</w:t>
              </w:r>
            </w:hyperlink>
            <w:r w:rsidRPr="00F141B3">
              <w:rPr>
                <w:rFonts w:asciiTheme="minorHAnsi" w:eastAsia="Times New Roman" w:hAnsiTheme="minorHAnsi" w:cs="Calibri"/>
                <w:color w:val="000000"/>
                <w:szCs w:val="22"/>
              </w:rPr>
              <w:t xml:space="preserve"> </w:t>
            </w:r>
          </w:p>
        </w:tc>
      </w:tr>
      <w:tr w:rsidR="00EC6D7D" w:rsidRPr="00F141B3" w14:paraId="39DCC16C"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8FD0381"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Service agreement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D7C24AA"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 legally enforceable agreement between the department and a supplier with enforceable obligations and milestones. The Department </w:t>
            </w:r>
            <w:r w:rsidRPr="00F141B3">
              <w:rPr>
                <w:rFonts w:asciiTheme="minorHAnsi" w:eastAsia="Times New Roman" w:hAnsiTheme="minorHAnsi" w:cs="Calibri"/>
                <w:color w:val="000000"/>
                <w:szCs w:val="22"/>
              </w:rPr>
              <w:lastRenderedPageBreak/>
              <w:t>uses the Queensland Government’s standard terms and conditions.</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E973518" w14:textId="77777777" w:rsidR="00EC6D7D" w:rsidRPr="00F141B3" w:rsidRDefault="001834C3" w:rsidP="00FA662A">
            <w:pPr>
              <w:rPr>
                <w:rFonts w:asciiTheme="minorHAnsi" w:eastAsia="Times New Roman" w:hAnsiTheme="minorHAnsi" w:cs="Calibri"/>
                <w:color w:val="000000"/>
                <w:szCs w:val="22"/>
              </w:rPr>
            </w:pPr>
            <w:hyperlink r:id="rId26" w:history="1">
              <w:r w:rsidR="00EC6D7D" w:rsidRPr="00A45AE6">
                <w:rPr>
                  <w:rStyle w:val="Hyperlink"/>
                  <w:rFonts w:asciiTheme="minorHAnsi" w:hAnsiTheme="minorHAnsi" w:cstheme="minorHAnsi"/>
                  <w:szCs w:val="22"/>
                </w:rPr>
                <w:t>https://www.forgov.qld.gov.au/__data/assets/pdf_file/0028/452782/updatedserviceagreementstandardterms.pdf</w:t>
              </w:r>
            </w:hyperlink>
          </w:p>
        </w:tc>
      </w:tr>
      <w:tr w:rsidR="00EC6D7D" w:rsidRPr="00F141B3" w14:paraId="155D12B6"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4F50EB2"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Service Provider</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841A0ED"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Early Years’ Service (EYS) providers.</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8C76AE7" w14:textId="77777777" w:rsidR="00EC6D7D" w:rsidRPr="00F141B3" w:rsidRDefault="00EC6D7D" w:rsidP="00FA662A">
            <w:pPr>
              <w:rPr>
                <w:rFonts w:asciiTheme="minorHAnsi" w:eastAsia="Times New Roman" w:hAnsiTheme="minorHAnsi" w:cs="Calibri"/>
                <w:color w:val="000000"/>
                <w:szCs w:val="22"/>
              </w:rPr>
            </w:pPr>
          </w:p>
        </w:tc>
      </w:tr>
      <w:tr w:rsidR="00EC6D7D" w:rsidRPr="00F141B3" w14:paraId="623169F4"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EA38E16"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38E9DC9"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 use a trained facilitator to engage families, lead the playgroup programs and link families to supports they may need in their community.</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147FFEA" w14:textId="77777777" w:rsidR="00EC6D7D" w:rsidRPr="00F141B3" w:rsidRDefault="001834C3" w:rsidP="00FA662A">
            <w:pPr>
              <w:rPr>
                <w:rFonts w:asciiTheme="minorHAnsi" w:eastAsia="Times New Roman" w:hAnsiTheme="minorHAnsi" w:cs="Calibri"/>
                <w:color w:val="000000"/>
                <w:szCs w:val="22"/>
              </w:rPr>
            </w:pPr>
            <w:hyperlink r:id="rId27" w:history="1">
              <w:r w:rsidR="00EC6D7D" w:rsidRPr="00F141B3">
                <w:rPr>
                  <w:rStyle w:val="Hyperlink"/>
                  <w:rFonts w:asciiTheme="minorHAnsi" w:eastAsia="Times New Roman" w:hAnsiTheme="minorHAnsi" w:cs="Calibri"/>
                  <w:szCs w:val="22"/>
                </w:rPr>
                <w:t>https://earlychildhood.qld.gov.au/sector-news-and-resources/teaching-and-learning-resources/supported-playgroups</w:t>
              </w:r>
            </w:hyperlink>
            <w:r w:rsidR="00EC6D7D" w:rsidRPr="00F141B3">
              <w:rPr>
                <w:rFonts w:asciiTheme="minorHAnsi" w:eastAsia="Times New Roman" w:hAnsiTheme="minorHAnsi" w:cs="Calibri"/>
                <w:color w:val="000000"/>
                <w:szCs w:val="22"/>
              </w:rPr>
              <w:t xml:space="preserve"> </w:t>
            </w:r>
          </w:p>
        </w:tc>
      </w:tr>
      <w:tr w:rsidR="00EC6D7D" w:rsidRPr="00F141B3" w14:paraId="348E72B7"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1CBAAD74" w14:textId="77777777" w:rsidR="00EC6D7D" w:rsidRPr="00F141B3" w:rsidRDefault="00EC6D7D" w:rsidP="00FA662A">
            <w:pPr>
              <w:rPr>
                <w:rFonts w:asciiTheme="minorHAnsi" w:hAnsiTheme="minorHAnsi"/>
                <w:szCs w:val="22"/>
              </w:rPr>
            </w:pPr>
            <w:r w:rsidRPr="00F141B3">
              <w:rPr>
                <w:rFonts w:asciiTheme="minorHAnsi" w:hAnsiTheme="minorHAnsi"/>
                <w:szCs w:val="22"/>
              </w:rPr>
              <w:t>Target cohort/group</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409CFFA0" w14:textId="77777777" w:rsidR="00EC6D7D" w:rsidRPr="00F141B3" w:rsidRDefault="00EC6D7D" w:rsidP="00FA662A">
            <w:pPr>
              <w:rPr>
                <w:rFonts w:asciiTheme="minorHAnsi" w:hAnsiTheme="minorHAnsi"/>
                <w:szCs w:val="22"/>
              </w:rPr>
            </w:pPr>
            <w:r w:rsidRPr="00F141B3">
              <w:rPr>
                <w:rFonts w:asciiTheme="minorHAnsi" w:eastAsia="Times New Roman" w:hAnsiTheme="minorHAnsi" w:cs="Calibri"/>
                <w:color w:val="000000"/>
                <w:szCs w:val="22"/>
              </w:rPr>
              <w:t xml:space="preserve">A </w:t>
            </w:r>
            <w:hyperlink r:id="rId28" w:tooltip="person" w:history="1">
              <w:r w:rsidRPr="00F141B3">
                <w:rPr>
                  <w:rStyle w:val="Hyperlink"/>
                  <w:rFonts w:asciiTheme="minorHAnsi" w:eastAsia="Times New Roman" w:hAnsiTheme="minorHAnsi" w:cs="Calibri"/>
                  <w:color w:val="000000"/>
                  <w:szCs w:val="22"/>
                </w:rPr>
                <w:t>person</w:t>
              </w:r>
            </w:hyperlink>
            <w:r w:rsidRPr="00F141B3">
              <w:rPr>
                <w:rFonts w:asciiTheme="minorHAnsi" w:eastAsia="Times New Roman" w:hAnsiTheme="minorHAnsi" w:cs="Calibri"/>
                <w:color w:val="000000"/>
                <w:szCs w:val="22"/>
              </w:rPr>
              <w:t xml:space="preserve"> or a </w:t>
            </w:r>
            <w:hyperlink r:id="rId29" w:tooltip="particular" w:history="1">
              <w:r w:rsidRPr="00F141B3">
                <w:rPr>
                  <w:rStyle w:val="Hyperlink"/>
                  <w:rFonts w:asciiTheme="minorHAnsi" w:eastAsia="Times New Roman" w:hAnsiTheme="minorHAnsi" w:cs="Calibri"/>
                  <w:color w:val="000000"/>
                  <w:szCs w:val="22"/>
                </w:rPr>
                <w:t>particular</w:t>
              </w:r>
            </w:hyperlink>
            <w:r w:rsidRPr="00F141B3">
              <w:rPr>
                <w:rFonts w:asciiTheme="minorHAnsi" w:eastAsia="Times New Roman" w:hAnsiTheme="minorHAnsi" w:cs="Calibri"/>
                <w:color w:val="000000"/>
                <w:szCs w:val="22"/>
              </w:rPr>
              <w:t xml:space="preserve"> </w:t>
            </w:r>
            <w:hyperlink r:id="rId30" w:tooltip="group" w:history="1">
              <w:r w:rsidRPr="00F141B3">
                <w:rPr>
                  <w:rStyle w:val="Hyperlink"/>
                  <w:rFonts w:asciiTheme="minorHAnsi" w:eastAsia="Times New Roman" w:hAnsiTheme="minorHAnsi" w:cs="Calibri"/>
                  <w:color w:val="000000"/>
                  <w:szCs w:val="22"/>
                </w:rPr>
                <w:t>group</w:t>
              </w:r>
            </w:hyperlink>
            <w:r w:rsidRPr="00F141B3">
              <w:rPr>
                <w:rFonts w:asciiTheme="minorHAnsi" w:eastAsia="Times New Roman" w:hAnsiTheme="minorHAnsi" w:cs="Calibri"/>
                <w:color w:val="000000"/>
                <w:szCs w:val="22"/>
              </w:rPr>
              <w:t xml:space="preserve"> of </w:t>
            </w:r>
            <w:hyperlink r:id="rId31" w:tooltip="people" w:history="1">
              <w:r w:rsidRPr="00F141B3">
                <w:rPr>
                  <w:rStyle w:val="Hyperlink"/>
                  <w:rFonts w:asciiTheme="minorHAnsi" w:eastAsia="Times New Roman" w:hAnsiTheme="minorHAnsi" w:cs="Calibri"/>
                  <w:color w:val="000000"/>
                  <w:szCs w:val="22"/>
                </w:rPr>
                <w:t>people</w:t>
              </w:r>
            </w:hyperlink>
            <w:r w:rsidRPr="00F141B3">
              <w:rPr>
                <w:rFonts w:asciiTheme="minorHAnsi" w:eastAsia="Times New Roman" w:hAnsiTheme="minorHAnsi" w:cs="Calibri"/>
                <w:color w:val="000000"/>
                <w:szCs w:val="22"/>
              </w:rPr>
              <w:t xml:space="preserve"> that funding is </w:t>
            </w:r>
            <w:hyperlink r:id="rId32" w:tooltip="directed" w:history="1">
              <w:r w:rsidRPr="00F141B3">
                <w:rPr>
                  <w:rStyle w:val="Hyperlink"/>
                  <w:rFonts w:asciiTheme="minorHAnsi" w:eastAsia="Times New Roman" w:hAnsiTheme="minorHAnsi" w:cs="Calibri"/>
                  <w:color w:val="000000"/>
                  <w:szCs w:val="22"/>
                </w:rPr>
                <w:t>directed</w:t>
              </w:r>
            </w:hyperlink>
            <w:r w:rsidRPr="00F141B3">
              <w:rPr>
                <w:rFonts w:asciiTheme="minorHAnsi" w:eastAsia="Times New Roman" w:hAnsiTheme="minorHAnsi" w:cs="Calibri"/>
                <w:color w:val="000000"/>
                <w:szCs w:val="22"/>
              </w:rPr>
              <w:t xml:space="preserve"> at, or that something is </w:t>
            </w:r>
            <w:hyperlink r:id="rId33" w:tooltip="intended" w:history="1">
              <w:r w:rsidRPr="00F141B3">
                <w:rPr>
                  <w:rStyle w:val="Hyperlink"/>
                  <w:rFonts w:asciiTheme="minorHAnsi" w:eastAsia="Times New Roman" w:hAnsiTheme="minorHAnsi" w:cs="Calibri"/>
                  <w:color w:val="000000"/>
                  <w:szCs w:val="22"/>
                </w:rPr>
                <w:t>intended</w:t>
              </w:r>
            </w:hyperlink>
            <w:r w:rsidRPr="00F141B3">
              <w:rPr>
                <w:rFonts w:asciiTheme="minorHAnsi" w:eastAsia="Times New Roman" w:hAnsiTheme="minorHAnsi" w:cs="Calibri"/>
                <w:color w:val="000000"/>
                <w:szCs w:val="22"/>
              </w:rPr>
              <w:t xml:space="preserve"> for.</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20777B6"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Target group/s will be identified within the service agreement.</w:t>
            </w:r>
          </w:p>
          <w:p w14:paraId="5388721C"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Aboriginal and Torres Strait Islander families, children with disability</w:t>
            </w:r>
          </w:p>
        </w:tc>
      </w:tr>
      <w:tr w:rsidR="00EC6D7D" w:rsidRPr="00F141B3" w14:paraId="4058D7E9" w14:textId="77777777" w:rsidTr="00EC6D7D">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57D3A873"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hAnsiTheme="minorHAnsi"/>
                <w:szCs w:val="22"/>
              </w:rPr>
              <w:t>Targeted services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DF2390A" w14:textId="77777777" w:rsidR="00EC6D7D" w:rsidRPr="00F141B3" w:rsidRDefault="00EC6D7D" w:rsidP="00FA662A">
            <w:pPr>
              <w:rPr>
                <w:rFonts w:asciiTheme="minorHAnsi" w:eastAsia="Times New Roman" w:hAnsiTheme="minorHAnsi" w:cs="Calibri"/>
                <w:color w:val="000000"/>
                <w:szCs w:val="22"/>
              </w:rPr>
            </w:pPr>
            <w:r w:rsidRPr="00F141B3">
              <w:rPr>
                <w:rFonts w:asciiTheme="minorHAnsi" w:hAnsiTheme="minorHAnsi"/>
                <w:szCs w:val="22"/>
              </w:rPr>
              <w:t xml:space="preserve">Services that are available or offered to specific population groups or individuals within a specific geographic area. </w:t>
            </w:r>
          </w:p>
        </w:tc>
        <w:tc>
          <w:tcPr>
            <w:tcW w:w="1784"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08318BE" w14:textId="77777777" w:rsidR="00EC6D7D" w:rsidRPr="00F141B3" w:rsidRDefault="00EC6D7D" w:rsidP="00FA662A">
            <w:pPr>
              <w:rPr>
                <w:rFonts w:asciiTheme="minorHAnsi" w:eastAsia="Times New Roman" w:hAnsiTheme="minorHAnsi" w:cs="Calibri"/>
                <w:color w:val="000000"/>
                <w:szCs w:val="22"/>
              </w:rPr>
            </w:pPr>
          </w:p>
        </w:tc>
      </w:tr>
    </w:tbl>
    <w:p w14:paraId="02C4DE48" w14:textId="77777777" w:rsidR="00F23DBF" w:rsidRPr="00A45AE6" w:rsidRDefault="00F23DBF" w:rsidP="00994B04">
      <w:pPr>
        <w:spacing w:after="0"/>
        <w:jc w:val="both"/>
        <w:rPr>
          <w:rFonts w:asciiTheme="minorHAnsi" w:eastAsiaTheme="minorHAnsi" w:hAnsiTheme="minorHAnsi" w:cstheme="minorHAnsi"/>
          <w:szCs w:val="22"/>
          <w:lang w:eastAsia="en-US"/>
        </w:rPr>
      </w:pPr>
    </w:p>
    <w:p w14:paraId="32483910" w14:textId="77777777" w:rsidR="00F23DBF" w:rsidRPr="00A45AE6" w:rsidRDefault="00F23DBF" w:rsidP="00AA05F9">
      <w:pPr>
        <w:spacing w:before="120" w:after="360" w:line="276" w:lineRule="auto"/>
        <w:jc w:val="both"/>
        <w:rPr>
          <w:rFonts w:asciiTheme="minorHAnsi" w:hAnsiTheme="minorHAnsi" w:cstheme="minorHAnsi"/>
          <w:bCs/>
          <w:iCs/>
          <w:szCs w:val="22"/>
        </w:rPr>
      </w:pPr>
    </w:p>
    <w:p w14:paraId="17C1D6FC" w14:textId="77777777" w:rsidR="002C245A" w:rsidRPr="00A45AE6" w:rsidRDefault="002C245A" w:rsidP="00AA05F9">
      <w:pPr>
        <w:spacing w:before="220" w:after="220" w:line="276" w:lineRule="auto"/>
        <w:jc w:val="both"/>
        <w:rPr>
          <w:rFonts w:asciiTheme="minorHAnsi" w:hAnsiTheme="minorHAnsi" w:cstheme="minorHAnsi"/>
          <w:szCs w:val="22"/>
        </w:rPr>
      </w:pPr>
    </w:p>
    <w:sectPr w:rsidR="002C245A" w:rsidRPr="00A45AE6" w:rsidSect="00994B04">
      <w:headerReference w:type="default" r:id="rId34"/>
      <w:footerReference w:type="default" r:id="rId35"/>
      <w:headerReference w:type="first" r:id="rId36"/>
      <w:pgSz w:w="11907" w:h="16840" w:code="9"/>
      <w:pgMar w:top="1134" w:right="1077" w:bottom="568" w:left="1077" w:header="284"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0B4E" w14:textId="77777777" w:rsidR="001834C3" w:rsidRDefault="001834C3">
      <w:r>
        <w:separator/>
      </w:r>
    </w:p>
  </w:endnote>
  <w:endnote w:type="continuationSeparator" w:id="0">
    <w:p w14:paraId="4B5E4A8F" w14:textId="77777777" w:rsidR="001834C3" w:rsidRDefault="0018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taBold-Roman">
    <w:altName w:val="Times New Roman"/>
    <w:charset w:val="00"/>
    <w:family w:val="auto"/>
    <w:pitch w:val="default"/>
  </w:font>
  <w:font w:name="MetaNormal-Roman">
    <w:altName w:val="Calibri"/>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92429"/>
      <w:docPartObj>
        <w:docPartGallery w:val="Page Numbers (Bottom of Page)"/>
        <w:docPartUnique/>
      </w:docPartObj>
    </w:sdtPr>
    <w:sdtEndPr>
      <w:rPr>
        <w:noProof/>
      </w:rPr>
    </w:sdtEndPr>
    <w:sdtContent>
      <w:p w14:paraId="500F7036" w14:textId="77777777" w:rsidR="00343A84" w:rsidRDefault="00343A84">
        <w:pPr>
          <w:pStyle w:val="Footer"/>
          <w:jc w:val="center"/>
        </w:pPr>
        <w:r w:rsidRPr="00B42FF5">
          <w:rPr>
            <w:rFonts w:asciiTheme="minorHAnsi" w:hAnsiTheme="minorHAnsi" w:cstheme="minorHAnsi"/>
            <w:sz w:val="20"/>
          </w:rPr>
          <w:fldChar w:fldCharType="begin"/>
        </w:r>
        <w:r w:rsidRPr="00096009">
          <w:rPr>
            <w:rFonts w:asciiTheme="minorHAnsi" w:hAnsiTheme="minorHAnsi" w:cstheme="minorHAnsi"/>
            <w:sz w:val="20"/>
          </w:rPr>
          <w:instrText xml:space="preserve"> PAGE   \* MERGEFORMAT </w:instrText>
        </w:r>
        <w:r w:rsidRPr="00B42FF5">
          <w:rPr>
            <w:rFonts w:asciiTheme="minorHAnsi" w:hAnsiTheme="minorHAnsi" w:cstheme="minorHAnsi"/>
            <w:sz w:val="20"/>
          </w:rPr>
          <w:fldChar w:fldCharType="separate"/>
        </w:r>
        <w:r w:rsidRPr="00096009">
          <w:rPr>
            <w:rFonts w:asciiTheme="minorHAnsi" w:hAnsiTheme="minorHAnsi" w:cstheme="minorHAnsi"/>
            <w:noProof/>
            <w:sz w:val="20"/>
          </w:rPr>
          <w:t>2</w:t>
        </w:r>
        <w:r w:rsidRPr="00B42FF5">
          <w:rPr>
            <w:rFonts w:asciiTheme="minorHAnsi" w:hAnsiTheme="minorHAnsi" w:cstheme="minorHAnsi"/>
            <w:noProof/>
            <w:sz w:val="20"/>
          </w:rPr>
          <w:fldChar w:fldCharType="end"/>
        </w:r>
      </w:p>
    </w:sdtContent>
  </w:sdt>
  <w:p w14:paraId="7B50A307" w14:textId="77777777" w:rsidR="003C6789" w:rsidRPr="00AE381E" w:rsidRDefault="003C6789" w:rsidP="00DB7152">
    <w:pPr>
      <w:pStyle w:val="01Heading1"/>
      <w:tabs>
        <w:tab w:val="left" w:pos="8690"/>
      </w:tabs>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28DA" w14:textId="77777777" w:rsidR="001834C3" w:rsidRDefault="001834C3">
      <w:r>
        <w:separator/>
      </w:r>
    </w:p>
  </w:footnote>
  <w:footnote w:type="continuationSeparator" w:id="0">
    <w:p w14:paraId="24830B5F" w14:textId="77777777" w:rsidR="001834C3" w:rsidRDefault="0018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FCEF" w14:textId="77777777" w:rsidR="003C6789" w:rsidRDefault="0098711F">
    <w:pPr>
      <w:pStyle w:val="Header"/>
    </w:pPr>
    <w:r>
      <w:rPr>
        <w:noProof/>
        <w:lang w:eastAsia="zh-TW"/>
      </w:rPr>
      <w:drawing>
        <wp:anchor distT="0" distB="0" distL="114300" distR="114300" simplePos="0" relativeHeight="251660288" behindDoc="0" locked="0" layoutInCell="1" allowOverlap="1" wp14:anchorId="23CEE74D" wp14:editId="13DB1801">
          <wp:simplePos x="0" y="0"/>
          <wp:positionH relativeFrom="margin">
            <wp:align>right</wp:align>
          </wp:positionH>
          <wp:positionV relativeFrom="paragraph">
            <wp:posOffset>-59690</wp:posOffset>
          </wp:positionV>
          <wp:extent cx="6370955" cy="410210"/>
          <wp:effectExtent l="0" t="0" r="0" b="8890"/>
          <wp:wrapThrough wrapText="bothSides">
            <wp:wrapPolygon edited="0">
              <wp:start x="0" y="0"/>
              <wp:lineTo x="0" y="21065"/>
              <wp:lineTo x="21507" y="21065"/>
              <wp:lineTo x="21507" y="0"/>
              <wp:lineTo x="0" y="0"/>
            </wp:wrapPolygon>
          </wp:wrapThrough>
          <wp:docPr id="24" name="Picture 24"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410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283" w14:textId="6BE95AA5" w:rsidR="0098711F" w:rsidRPr="0098711F" w:rsidRDefault="00994B04" w:rsidP="0098711F">
    <w:pPr>
      <w:pStyle w:val="Header"/>
    </w:pPr>
    <w:r>
      <w:rPr>
        <w:noProof/>
        <w:lang w:eastAsia="zh-TW"/>
      </w:rPr>
      <w:drawing>
        <wp:anchor distT="0" distB="0" distL="114300" distR="114300" simplePos="0" relativeHeight="251659264" behindDoc="0" locked="0" layoutInCell="1" allowOverlap="1" wp14:anchorId="724757FC" wp14:editId="5ADAF8E7">
          <wp:simplePos x="0" y="0"/>
          <wp:positionH relativeFrom="margin">
            <wp:align>center</wp:align>
          </wp:positionH>
          <wp:positionV relativeFrom="paragraph">
            <wp:posOffset>-146685</wp:posOffset>
          </wp:positionV>
          <wp:extent cx="6648450" cy="440055"/>
          <wp:effectExtent l="0" t="0" r="0" b="0"/>
          <wp:wrapThrough wrapText="bothSides">
            <wp:wrapPolygon edited="0">
              <wp:start x="0" y="0"/>
              <wp:lineTo x="0" y="20571"/>
              <wp:lineTo x="21538" y="20571"/>
              <wp:lineTo x="21538" y="0"/>
              <wp:lineTo x="0" y="0"/>
            </wp:wrapPolygon>
          </wp:wrapThrough>
          <wp:docPr id="26" name="Picture 26"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BBBE"/>
    <w:lvl w:ilvl="0">
      <w:start w:val="1"/>
      <w:numFmt w:val="lowerLetter"/>
      <w:pStyle w:val="ListNumber2"/>
      <w:lvlText w:val="(%1)"/>
      <w:lvlJc w:val="left"/>
      <w:pPr>
        <w:tabs>
          <w:tab w:val="num" w:pos="851"/>
        </w:tabs>
        <w:ind w:left="851" w:hanging="851"/>
      </w:pPr>
      <w:rPr>
        <w:rFonts w:ascii="Arial" w:hAnsi="Arial" w:hint="default"/>
        <w:b w:val="0"/>
        <w:i w:val="0"/>
        <w:sz w:val="20"/>
      </w:rPr>
    </w:lvl>
  </w:abstractNum>
  <w:abstractNum w:abstractNumId="1" w15:restartNumberingAfterBreak="0">
    <w:nsid w:val="0166565C"/>
    <w:multiLevelType w:val="hybridMultilevel"/>
    <w:tmpl w:val="BF605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AF178F4"/>
    <w:multiLevelType w:val="multilevel"/>
    <w:tmpl w:val="0C090025"/>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F2047E"/>
    <w:multiLevelType w:val="hybridMultilevel"/>
    <w:tmpl w:val="1C5C4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10499"/>
    <w:multiLevelType w:val="hybridMultilevel"/>
    <w:tmpl w:val="D39ED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BC1DC8"/>
    <w:multiLevelType w:val="hybridMultilevel"/>
    <w:tmpl w:val="5D2CD0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80D2732"/>
    <w:multiLevelType w:val="hybridMultilevel"/>
    <w:tmpl w:val="A89623BA"/>
    <w:lvl w:ilvl="0" w:tplc="0C09000F">
      <w:start w:val="3"/>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88C4EA1"/>
    <w:multiLevelType w:val="hybridMultilevel"/>
    <w:tmpl w:val="0DEA31B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8D1111E"/>
    <w:multiLevelType w:val="hybridMultilevel"/>
    <w:tmpl w:val="6A40B9F8"/>
    <w:lvl w:ilvl="0" w:tplc="0C090001">
      <w:start w:val="1"/>
      <w:numFmt w:val="bullet"/>
      <w:lvlText w:val=""/>
      <w:lvlJc w:val="left"/>
      <w:pPr>
        <w:ind w:left="1429" w:hanging="360"/>
      </w:pPr>
      <w:rPr>
        <w:rFonts w:ascii="Symbol" w:hAnsi="Symbol" w:hint="default"/>
      </w:rPr>
    </w:lvl>
    <w:lvl w:ilvl="1" w:tplc="E1D8D652">
      <w:numFmt w:val="bullet"/>
      <w:lvlText w:val="•"/>
      <w:lvlJc w:val="left"/>
      <w:pPr>
        <w:ind w:left="2149" w:hanging="360"/>
      </w:pPr>
      <w:rPr>
        <w:rFonts w:ascii="Calibri" w:eastAsia="SimSun" w:hAnsi="Calibri" w:cs="Calibri"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C3773C7"/>
    <w:multiLevelType w:val="hybridMultilevel"/>
    <w:tmpl w:val="C730F02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0527861"/>
    <w:multiLevelType w:val="hybridMultilevel"/>
    <w:tmpl w:val="D4AE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574F9"/>
    <w:multiLevelType w:val="multilevel"/>
    <w:tmpl w:val="B11AC394"/>
    <w:lvl w:ilvl="0">
      <w:start w:val="1"/>
      <w:numFmt w:val="decimal"/>
      <w:pStyle w:val="NumberLevel1"/>
      <w:lvlText w:val="%1."/>
      <w:lvlJc w:val="left"/>
      <w:pPr>
        <w:tabs>
          <w:tab w:val="num" w:pos="794"/>
        </w:tabs>
        <w:ind w:left="794" w:hanging="794"/>
      </w:pPr>
      <w:rPr>
        <w:rFonts w:cs="Times New Roman" w:hint="default"/>
        <w:b/>
        <w:i w:val="0"/>
        <w:sz w:val="20"/>
        <w:szCs w:val="20"/>
      </w:rPr>
    </w:lvl>
    <w:lvl w:ilvl="1">
      <w:start w:val="1"/>
      <w:numFmt w:val="decimal"/>
      <w:pStyle w:val="NumberLevel2"/>
      <w:lvlText w:val="%1.%2."/>
      <w:lvlJc w:val="left"/>
      <w:pPr>
        <w:tabs>
          <w:tab w:val="num" w:pos="794"/>
        </w:tabs>
        <w:ind w:left="794" w:hanging="794"/>
      </w:pPr>
      <w:rPr>
        <w:rFonts w:cs="Times New Roman" w:hint="default"/>
        <w:b/>
        <w:i w:val="0"/>
        <w:sz w:val="20"/>
        <w:szCs w:val="20"/>
      </w:rPr>
    </w:lvl>
    <w:lvl w:ilvl="2">
      <w:start w:val="1"/>
      <w:numFmt w:val="decimal"/>
      <w:pStyle w:val="NumberLevel3"/>
      <w:lvlText w:val="%1.%2.%3."/>
      <w:lvlJc w:val="left"/>
      <w:pPr>
        <w:tabs>
          <w:tab w:val="num" w:pos="794"/>
        </w:tabs>
        <w:ind w:left="794" w:hanging="794"/>
      </w:pPr>
      <w:rPr>
        <w:rFonts w:cs="Times New Roman" w:hint="default"/>
        <w:b/>
        <w:i w:val="0"/>
        <w:sz w:val="20"/>
        <w:szCs w:val="20"/>
      </w:rPr>
    </w:lvl>
    <w:lvl w:ilvl="3">
      <w:start w:val="1"/>
      <w:numFmt w:val="decimal"/>
      <w:pStyle w:val="NumberLevel4"/>
      <w:lvlText w:val="%1.%2.%3.%4"/>
      <w:lvlJc w:val="left"/>
      <w:pPr>
        <w:tabs>
          <w:tab w:val="num" w:pos="794"/>
        </w:tabs>
        <w:ind w:left="794" w:hanging="794"/>
      </w:pPr>
      <w:rPr>
        <w:rFonts w:cs="Times New Roman" w:hint="default"/>
        <w:b/>
        <w:i w:val="0"/>
        <w:sz w:val="20"/>
        <w:szCs w:val="20"/>
      </w:rPr>
    </w:lvl>
    <w:lvl w:ilvl="4">
      <w:start w:val="1"/>
      <w:numFmt w:val="bullet"/>
      <w:pStyle w:val="NumberLevel5"/>
      <w:lvlText w:val="–"/>
      <w:lvlJc w:val="left"/>
      <w:pPr>
        <w:tabs>
          <w:tab w:val="num" w:pos="794"/>
        </w:tabs>
        <w:ind w:left="794" w:hanging="369"/>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4"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cs="Times New Roman" w:hint="default"/>
      </w:rPr>
    </w:lvl>
    <w:lvl w:ilvl="2">
      <w:start w:val="1"/>
      <w:numFmt w:val="bullet"/>
      <w:pStyle w:val="ListBullet3"/>
      <w:lvlText w:val="◦"/>
      <w:lvlJc w:val="left"/>
      <w:pPr>
        <w:tabs>
          <w:tab w:val="num" w:pos="1021"/>
        </w:tabs>
        <w:ind w:left="1021" w:hanging="341"/>
      </w:pPr>
      <w:rPr>
        <w:rFonts w:ascii="Arial" w:hAnsi="Arial" w:cs="Times New Roman" w:hint="default"/>
      </w:rPr>
    </w:lvl>
    <w:lvl w:ilvl="3">
      <w:start w:val="1"/>
      <w:numFmt w:val="bullet"/>
      <w:pStyle w:val="ListBullet4"/>
      <w:lvlText w:val="▪"/>
      <w:lvlJc w:val="left"/>
      <w:pPr>
        <w:tabs>
          <w:tab w:val="num" w:pos="1361"/>
        </w:tabs>
        <w:ind w:left="1361" w:hanging="340"/>
      </w:pPr>
      <w:rPr>
        <w:rFonts w:ascii="Arial" w:hAnsi="Arial" w:cs="Times New Roman" w:hint="default"/>
      </w:rPr>
    </w:lvl>
    <w:lvl w:ilvl="4">
      <w:start w:val="1"/>
      <w:numFmt w:val="bullet"/>
      <w:pStyle w:val="ListBullet5"/>
      <w:lvlText w:val="–"/>
      <w:lvlJc w:val="left"/>
      <w:pPr>
        <w:tabs>
          <w:tab w:val="num" w:pos="1701"/>
        </w:tabs>
        <w:ind w:left="1701" w:hanging="340"/>
      </w:pPr>
      <w:rPr>
        <w:rFonts w:ascii="Arial" w:hAnsi="Arial" w:cs="Times New Roman"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15:restartNumberingAfterBreak="0">
    <w:nsid w:val="4C3258B2"/>
    <w:multiLevelType w:val="hybridMultilevel"/>
    <w:tmpl w:val="075C94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48E5EC2"/>
    <w:multiLevelType w:val="hybridMultilevel"/>
    <w:tmpl w:val="D99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9853A2"/>
    <w:multiLevelType w:val="hybridMultilevel"/>
    <w:tmpl w:val="7B06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381B62"/>
    <w:multiLevelType w:val="hybridMultilevel"/>
    <w:tmpl w:val="CD46B0D8"/>
    <w:lvl w:ilvl="0" w:tplc="0C090001">
      <w:start w:val="1"/>
      <w:numFmt w:val="bullet"/>
      <w:lvlText w:val=""/>
      <w:lvlJc w:val="left"/>
      <w:pPr>
        <w:ind w:left="1788" w:hanging="360"/>
      </w:pPr>
      <w:rPr>
        <w:rFonts w:ascii="Symbol" w:hAnsi="Symbol" w:hint="default"/>
      </w:rPr>
    </w:lvl>
    <w:lvl w:ilvl="1" w:tplc="0C090003">
      <w:start w:val="1"/>
      <w:numFmt w:val="bullet"/>
      <w:lvlText w:val="o"/>
      <w:lvlJc w:val="left"/>
      <w:pPr>
        <w:ind w:left="2508" w:hanging="360"/>
      </w:pPr>
      <w:rPr>
        <w:rFonts w:ascii="Courier New" w:hAnsi="Courier New" w:cs="Courier New" w:hint="default"/>
      </w:rPr>
    </w:lvl>
    <w:lvl w:ilvl="2" w:tplc="0C090005">
      <w:start w:val="1"/>
      <w:numFmt w:val="bullet"/>
      <w:lvlText w:val=""/>
      <w:lvlJc w:val="left"/>
      <w:pPr>
        <w:ind w:left="3228" w:hanging="360"/>
      </w:pPr>
      <w:rPr>
        <w:rFonts w:ascii="Wingdings" w:hAnsi="Wingdings" w:hint="default"/>
      </w:rPr>
    </w:lvl>
    <w:lvl w:ilvl="3" w:tplc="0C090001">
      <w:start w:val="1"/>
      <w:numFmt w:val="bullet"/>
      <w:lvlText w:val=""/>
      <w:lvlJc w:val="left"/>
      <w:pPr>
        <w:ind w:left="3948" w:hanging="360"/>
      </w:pPr>
      <w:rPr>
        <w:rFonts w:ascii="Symbol" w:hAnsi="Symbol" w:hint="default"/>
      </w:rPr>
    </w:lvl>
    <w:lvl w:ilvl="4" w:tplc="0C090003">
      <w:start w:val="1"/>
      <w:numFmt w:val="bullet"/>
      <w:lvlText w:val="o"/>
      <w:lvlJc w:val="left"/>
      <w:pPr>
        <w:ind w:left="4668" w:hanging="360"/>
      </w:pPr>
      <w:rPr>
        <w:rFonts w:ascii="Courier New" w:hAnsi="Courier New" w:cs="Courier New" w:hint="default"/>
      </w:rPr>
    </w:lvl>
    <w:lvl w:ilvl="5" w:tplc="0C090005">
      <w:start w:val="1"/>
      <w:numFmt w:val="bullet"/>
      <w:lvlText w:val=""/>
      <w:lvlJc w:val="left"/>
      <w:pPr>
        <w:ind w:left="5388" w:hanging="360"/>
      </w:pPr>
      <w:rPr>
        <w:rFonts w:ascii="Wingdings" w:hAnsi="Wingdings" w:hint="default"/>
      </w:rPr>
    </w:lvl>
    <w:lvl w:ilvl="6" w:tplc="0C090001">
      <w:start w:val="1"/>
      <w:numFmt w:val="bullet"/>
      <w:lvlText w:val=""/>
      <w:lvlJc w:val="left"/>
      <w:pPr>
        <w:ind w:left="6108" w:hanging="360"/>
      </w:pPr>
      <w:rPr>
        <w:rFonts w:ascii="Symbol" w:hAnsi="Symbol" w:hint="default"/>
      </w:rPr>
    </w:lvl>
    <w:lvl w:ilvl="7" w:tplc="0C090003">
      <w:start w:val="1"/>
      <w:numFmt w:val="bullet"/>
      <w:lvlText w:val="o"/>
      <w:lvlJc w:val="left"/>
      <w:pPr>
        <w:ind w:left="6828" w:hanging="360"/>
      </w:pPr>
      <w:rPr>
        <w:rFonts w:ascii="Courier New" w:hAnsi="Courier New" w:cs="Courier New" w:hint="default"/>
      </w:rPr>
    </w:lvl>
    <w:lvl w:ilvl="8" w:tplc="0C090005">
      <w:start w:val="1"/>
      <w:numFmt w:val="bullet"/>
      <w:lvlText w:val=""/>
      <w:lvlJc w:val="left"/>
      <w:pPr>
        <w:ind w:left="7548" w:hanging="360"/>
      </w:pPr>
      <w:rPr>
        <w:rFonts w:ascii="Wingdings" w:hAnsi="Wingdings" w:hint="default"/>
      </w:rPr>
    </w:lvl>
  </w:abstractNum>
  <w:abstractNum w:abstractNumId="21" w15:restartNumberingAfterBreak="0">
    <w:nsid w:val="72B674B6"/>
    <w:multiLevelType w:val="hybridMultilevel"/>
    <w:tmpl w:val="4DE00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36F2FC5"/>
    <w:multiLevelType w:val="hybridMultilevel"/>
    <w:tmpl w:val="CAA0E6E2"/>
    <w:lvl w:ilvl="0" w:tplc="C2966C0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3" w15:restartNumberingAfterBreak="0">
    <w:nsid w:val="744B456D"/>
    <w:multiLevelType w:val="hybridMultilevel"/>
    <w:tmpl w:val="35848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5016FFD"/>
    <w:multiLevelType w:val="hybridMultilevel"/>
    <w:tmpl w:val="3102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A4755E"/>
    <w:multiLevelType w:val="hybridMultilevel"/>
    <w:tmpl w:val="EBA83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363DFD"/>
    <w:multiLevelType w:val="hybridMultilevel"/>
    <w:tmpl w:val="C64CD1BA"/>
    <w:lvl w:ilvl="0" w:tplc="FB62ACB8">
      <w:start w:val="1"/>
      <w:numFmt w:val="bullet"/>
      <w:lvlText w:val="−"/>
      <w:lvlJc w:val="left"/>
      <w:pPr>
        <w:ind w:left="720" w:hanging="360"/>
      </w:pPr>
      <w:rPr>
        <w:rFonts w:ascii="Corbel" w:hAnsi="Corbe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8931B8"/>
    <w:multiLevelType w:val="hybridMultilevel"/>
    <w:tmpl w:val="18502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BE5D8B"/>
    <w:multiLevelType w:val="multilevel"/>
    <w:tmpl w:val="E7820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3"/>
  </w:num>
  <w:num w:numId="3">
    <w:abstractNumId w:val="27"/>
  </w:num>
  <w:num w:numId="4">
    <w:abstractNumId w:val="22"/>
  </w:num>
  <w:num w:numId="5">
    <w:abstractNumId w:val="9"/>
  </w:num>
  <w:num w:numId="6">
    <w:abstractNumId w:val="5"/>
  </w:num>
  <w:num w:numId="7">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4"/>
  </w:num>
  <w:num w:numId="11">
    <w:abstractNumId w:val="18"/>
  </w:num>
  <w:num w:numId="12">
    <w:abstractNumId w:val="20"/>
  </w:num>
  <w:num w:numId="13">
    <w:abstractNumId w:val="15"/>
  </w:num>
  <w:num w:numId="14">
    <w:abstractNumId w:val="21"/>
  </w:num>
  <w:num w:numId="15">
    <w:abstractNumId w:val="19"/>
  </w:num>
  <w:num w:numId="16">
    <w:abstractNumId w:val="3"/>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num>
  <w:num w:numId="20">
    <w:abstractNumId w:val="8"/>
  </w:num>
  <w:num w:numId="21">
    <w:abstractNumId w:val="2"/>
  </w:num>
  <w:num w:numId="22">
    <w:abstractNumId w:val="1"/>
  </w:num>
  <w:num w:numId="23">
    <w:abstractNumId w:val="10"/>
  </w:num>
  <w:num w:numId="24">
    <w:abstractNumId w:val="11"/>
  </w:num>
  <w:num w:numId="25">
    <w:abstractNumId w:val="7"/>
  </w:num>
  <w:num w:numId="26">
    <w:abstractNumId w:val="12"/>
  </w:num>
  <w:num w:numId="27">
    <w:abstractNumId w:val="17"/>
  </w:num>
  <w:num w:numId="28">
    <w:abstractNumId w:val="23"/>
  </w:num>
  <w:num w:numId="29">
    <w:abstractNumId w:val="24"/>
  </w:num>
  <w:num w:numId="30">
    <w:abstractNumId w:val="6"/>
  </w:num>
  <w:num w:numId="31">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E6"/>
    <w:rsid w:val="00000919"/>
    <w:rsid w:val="00000E8A"/>
    <w:rsid w:val="0000131A"/>
    <w:rsid w:val="00001656"/>
    <w:rsid w:val="000016D1"/>
    <w:rsid w:val="00003C62"/>
    <w:rsid w:val="00003DDB"/>
    <w:rsid w:val="00003DED"/>
    <w:rsid w:val="00004C72"/>
    <w:rsid w:val="00005614"/>
    <w:rsid w:val="00005E99"/>
    <w:rsid w:val="00007361"/>
    <w:rsid w:val="00010E37"/>
    <w:rsid w:val="000119FA"/>
    <w:rsid w:val="00012839"/>
    <w:rsid w:val="000131AA"/>
    <w:rsid w:val="000132D5"/>
    <w:rsid w:val="00013C3B"/>
    <w:rsid w:val="000169DF"/>
    <w:rsid w:val="00016BEC"/>
    <w:rsid w:val="00017E8B"/>
    <w:rsid w:val="00017FD5"/>
    <w:rsid w:val="00021BB1"/>
    <w:rsid w:val="000239D8"/>
    <w:rsid w:val="00026279"/>
    <w:rsid w:val="00026590"/>
    <w:rsid w:val="00026C26"/>
    <w:rsid w:val="000275CC"/>
    <w:rsid w:val="00030BAA"/>
    <w:rsid w:val="00031128"/>
    <w:rsid w:val="00033632"/>
    <w:rsid w:val="00034732"/>
    <w:rsid w:val="00035E60"/>
    <w:rsid w:val="00036A66"/>
    <w:rsid w:val="0003734C"/>
    <w:rsid w:val="00037FC1"/>
    <w:rsid w:val="00041BCA"/>
    <w:rsid w:val="00042621"/>
    <w:rsid w:val="00043DAA"/>
    <w:rsid w:val="00044ADB"/>
    <w:rsid w:val="00044D4C"/>
    <w:rsid w:val="00045564"/>
    <w:rsid w:val="00050072"/>
    <w:rsid w:val="00050D4A"/>
    <w:rsid w:val="000516BC"/>
    <w:rsid w:val="0005364C"/>
    <w:rsid w:val="00053BD7"/>
    <w:rsid w:val="00053E26"/>
    <w:rsid w:val="000540F3"/>
    <w:rsid w:val="00054239"/>
    <w:rsid w:val="0005513B"/>
    <w:rsid w:val="00056A3C"/>
    <w:rsid w:val="00056C44"/>
    <w:rsid w:val="0005728A"/>
    <w:rsid w:val="0006083B"/>
    <w:rsid w:val="00061570"/>
    <w:rsid w:val="00061E97"/>
    <w:rsid w:val="00062349"/>
    <w:rsid w:val="00062448"/>
    <w:rsid w:val="000635D3"/>
    <w:rsid w:val="00063854"/>
    <w:rsid w:val="000651BA"/>
    <w:rsid w:val="0006679D"/>
    <w:rsid w:val="00066A9C"/>
    <w:rsid w:val="000700C4"/>
    <w:rsid w:val="000708C6"/>
    <w:rsid w:val="00070C23"/>
    <w:rsid w:val="0007108D"/>
    <w:rsid w:val="000722DD"/>
    <w:rsid w:val="00072931"/>
    <w:rsid w:val="00073AE0"/>
    <w:rsid w:val="00074EE5"/>
    <w:rsid w:val="00077758"/>
    <w:rsid w:val="00077F1D"/>
    <w:rsid w:val="00084BE9"/>
    <w:rsid w:val="00085DFA"/>
    <w:rsid w:val="00086E28"/>
    <w:rsid w:val="00087C51"/>
    <w:rsid w:val="00095176"/>
    <w:rsid w:val="0009561E"/>
    <w:rsid w:val="00096009"/>
    <w:rsid w:val="0009638C"/>
    <w:rsid w:val="000A0F0C"/>
    <w:rsid w:val="000A1750"/>
    <w:rsid w:val="000A1D8F"/>
    <w:rsid w:val="000A2815"/>
    <w:rsid w:val="000A6C1E"/>
    <w:rsid w:val="000B0CD2"/>
    <w:rsid w:val="000B13EA"/>
    <w:rsid w:val="000B1CA7"/>
    <w:rsid w:val="000C3FF3"/>
    <w:rsid w:val="000C43E1"/>
    <w:rsid w:val="000C5373"/>
    <w:rsid w:val="000C6D21"/>
    <w:rsid w:val="000C7BD2"/>
    <w:rsid w:val="000D0039"/>
    <w:rsid w:val="000D1183"/>
    <w:rsid w:val="000D11BD"/>
    <w:rsid w:val="000D484F"/>
    <w:rsid w:val="000D706E"/>
    <w:rsid w:val="000E4351"/>
    <w:rsid w:val="000E4652"/>
    <w:rsid w:val="000E4946"/>
    <w:rsid w:val="000E5194"/>
    <w:rsid w:val="000E623D"/>
    <w:rsid w:val="000E6E70"/>
    <w:rsid w:val="000E6F49"/>
    <w:rsid w:val="000E7063"/>
    <w:rsid w:val="000E7399"/>
    <w:rsid w:val="000F252E"/>
    <w:rsid w:val="000F29E4"/>
    <w:rsid w:val="000F2FD4"/>
    <w:rsid w:val="000F4A5B"/>
    <w:rsid w:val="000F4BDA"/>
    <w:rsid w:val="000F6E86"/>
    <w:rsid w:val="000F7AD5"/>
    <w:rsid w:val="00102D8D"/>
    <w:rsid w:val="00103900"/>
    <w:rsid w:val="00107AF2"/>
    <w:rsid w:val="00111485"/>
    <w:rsid w:val="00111604"/>
    <w:rsid w:val="001118A6"/>
    <w:rsid w:val="0011210D"/>
    <w:rsid w:val="0011285B"/>
    <w:rsid w:val="0011429B"/>
    <w:rsid w:val="00116BC1"/>
    <w:rsid w:val="00117C6F"/>
    <w:rsid w:val="00117D3C"/>
    <w:rsid w:val="00120193"/>
    <w:rsid w:val="00120F6F"/>
    <w:rsid w:val="00122277"/>
    <w:rsid w:val="00124EFF"/>
    <w:rsid w:val="0012554E"/>
    <w:rsid w:val="00125E5A"/>
    <w:rsid w:val="001271B4"/>
    <w:rsid w:val="00130196"/>
    <w:rsid w:val="001321CF"/>
    <w:rsid w:val="001321F9"/>
    <w:rsid w:val="00132718"/>
    <w:rsid w:val="001327E7"/>
    <w:rsid w:val="00132837"/>
    <w:rsid w:val="00137B41"/>
    <w:rsid w:val="001417AE"/>
    <w:rsid w:val="00142128"/>
    <w:rsid w:val="0014329E"/>
    <w:rsid w:val="00145CE0"/>
    <w:rsid w:val="00146147"/>
    <w:rsid w:val="00147A3A"/>
    <w:rsid w:val="00147E02"/>
    <w:rsid w:val="00152E32"/>
    <w:rsid w:val="00152EA7"/>
    <w:rsid w:val="0015437D"/>
    <w:rsid w:val="00154E4A"/>
    <w:rsid w:val="001552B9"/>
    <w:rsid w:val="001565F8"/>
    <w:rsid w:val="001579EF"/>
    <w:rsid w:val="00162CF9"/>
    <w:rsid w:val="00162D35"/>
    <w:rsid w:val="001657D8"/>
    <w:rsid w:val="001676B2"/>
    <w:rsid w:val="0017100D"/>
    <w:rsid w:val="001718F3"/>
    <w:rsid w:val="00171D42"/>
    <w:rsid w:val="00172123"/>
    <w:rsid w:val="001722D3"/>
    <w:rsid w:val="00172D95"/>
    <w:rsid w:val="00174BB4"/>
    <w:rsid w:val="00174F64"/>
    <w:rsid w:val="00176C65"/>
    <w:rsid w:val="001777AD"/>
    <w:rsid w:val="001834C3"/>
    <w:rsid w:val="00183DC6"/>
    <w:rsid w:val="0018642E"/>
    <w:rsid w:val="001868E4"/>
    <w:rsid w:val="00186D09"/>
    <w:rsid w:val="00186D0B"/>
    <w:rsid w:val="001877DF"/>
    <w:rsid w:val="00187E14"/>
    <w:rsid w:val="0019222F"/>
    <w:rsid w:val="001922A1"/>
    <w:rsid w:val="00192F2D"/>
    <w:rsid w:val="001940E2"/>
    <w:rsid w:val="001958A8"/>
    <w:rsid w:val="0019673E"/>
    <w:rsid w:val="00197A4E"/>
    <w:rsid w:val="001A0E02"/>
    <w:rsid w:val="001A27E4"/>
    <w:rsid w:val="001A4175"/>
    <w:rsid w:val="001A44D0"/>
    <w:rsid w:val="001A44D1"/>
    <w:rsid w:val="001A78BD"/>
    <w:rsid w:val="001A799A"/>
    <w:rsid w:val="001B28D7"/>
    <w:rsid w:val="001B36EE"/>
    <w:rsid w:val="001B6016"/>
    <w:rsid w:val="001B6CFC"/>
    <w:rsid w:val="001C115B"/>
    <w:rsid w:val="001C1451"/>
    <w:rsid w:val="001C2617"/>
    <w:rsid w:val="001C32F4"/>
    <w:rsid w:val="001C3D56"/>
    <w:rsid w:val="001C5BED"/>
    <w:rsid w:val="001C6088"/>
    <w:rsid w:val="001C705B"/>
    <w:rsid w:val="001C78A1"/>
    <w:rsid w:val="001C7DF5"/>
    <w:rsid w:val="001D7BF9"/>
    <w:rsid w:val="001E0D12"/>
    <w:rsid w:val="001E2723"/>
    <w:rsid w:val="001E436D"/>
    <w:rsid w:val="001E57F9"/>
    <w:rsid w:val="001E5CB5"/>
    <w:rsid w:val="001E7DCA"/>
    <w:rsid w:val="001F1E46"/>
    <w:rsid w:val="001F2C4D"/>
    <w:rsid w:val="001F2E50"/>
    <w:rsid w:val="001F678D"/>
    <w:rsid w:val="001F748C"/>
    <w:rsid w:val="001F7A0E"/>
    <w:rsid w:val="00200D2D"/>
    <w:rsid w:val="002010BF"/>
    <w:rsid w:val="00205B9F"/>
    <w:rsid w:val="00207D60"/>
    <w:rsid w:val="0021023C"/>
    <w:rsid w:val="0021062F"/>
    <w:rsid w:val="0021349E"/>
    <w:rsid w:val="00215A49"/>
    <w:rsid w:val="002160B2"/>
    <w:rsid w:val="002162EA"/>
    <w:rsid w:val="00217D79"/>
    <w:rsid w:val="002204D9"/>
    <w:rsid w:val="00221B64"/>
    <w:rsid w:val="002225BF"/>
    <w:rsid w:val="00222C6F"/>
    <w:rsid w:val="0022388E"/>
    <w:rsid w:val="002238BB"/>
    <w:rsid w:val="002251A8"/>
    <w:rsid w:val="00225594"/>
    <w:rsid w:val="00231A32"/>
    <w:rsid w:val="0023207D"/>
    <w:rsid w:val="00233969"/>
    <w:rsid w:val="00233F8D"/>
    <w:rsid w:val="00234CB2"/>
    <w:rsid w:val="00235BF1"/>
    <w:rsid w:val="00236D5E"/>
    <w:rsid w:val="00240EA3"/>
    <w:rsid w:val="00241A5D"/>
    <w:rsid w:val="002444F2"/>
    <w:rsid w:val="00250484"/>
    <w:rsid w:val="00250AF6"/>
    <w:rsid w:val="0025179F"/>
    <w:rsid w:val="0025242C"/>
    <w:rsid w:val="00253CAD"/>
    <w:rsid w:val="0025421E"/>
    <w:rsid w:val="00254C0A"/>
    <w:rsid w:val="00255E38"/>
    <w:rsid w:val="0025691E"/>
    <w:rsid w:val="00261F79"/>
    <w:rsid w:val="0026217D"/>
    <w:rsid w:val="0026221D"/>
    <w:rsid w:val="00263FA5"/>
    <w:rsid w:val="0026405C"/>
    <w:rsid w:val="00265902"/>
    <w:rsid w:val="002669CB"/>
    <w:rsid w:val="0027150B"/>
    <w:rsid w:val="00271E90"/>
    <w:rsid w:val="002723C2"/>
    <w:rsid w:val="002746BE"/>
    <w:rsid w:val="002748F3"/>
    <w:rsid w:val="002751B7"/>
    <w:rsid w:val="0027640B"/>
    <w:rsid w:val="002764E4"/>
    <w:rsid w:val="0028286A"/>
    <w:rsid w:val="00282935"/>
    <w:rsid w:val="002833BE"/>
    <w:rsid w:val="00285B80"/>
    <w:rsid w:val="00293056"/>
    <w:rsid w:val="00293C14"/>
    <w:rsid w:val="00294216"/>
    <w:rsid w:val="002967D0"/>
    <w:rsid w:val="002976C0"/>
    <w:rsid w:val="002A4DF4"/>
    <w:rsid w:val="002A5018"/>
    <w:rsid w:val="002A524C"/>
    <w:rsid w:val="002B1081"/>
    <w:rsid w:val="002B1B15"/>
    <w:rsid w:val="002B22EF"/>
    <w:rsid w:val="002B2B95"/>
    <w:rsid w:val="002B6387"/>
    <w:rsid w:val="002B7BC2"/>
    <w:rsid w:val="002C0930"/>
    <w:rsid w:val="002C245A"/>
    <w:rsid w:val="002C292C"/>
    <w:rsid w:val="002C47FE"/>
    <w:rsid w:val="002C4816"/>
    <w:rsid w:val="002C6F6B"/>
    <w:rsid w:val="002C7E1A"/>
    <w:rsid w:val="002D070F"/>
    <w:rsid w:val="002D1BA9"/>
    <w:rsid w:val="002D1C51"/>
    <w:rsid w:val="002D2C21"/>
    <w:rsid w:val="002D2FC1"/>
    <w:rsid w:val="002D3500"/>
    <w:rsid w:val="002D3746"/>
    <w:rsid w:val="002D65FD"/>
    <w:rsid w:val="002D7C1E"/>
    <w:rsid w:val="002E0AB6"/>
    <w:rsid w:val="002E222D"/>
    <w:rsid w:val="002E249E"/>
    <w:rsid w:val="002E27E5"/>
    <w:rsid w:val="002E56E4"/>
    <w:rsid w:val="002E71F0"/>
    <w:rsid w:val="002F04FE"/>
    <w:rsid w:val="002F0AA2"/>
    <w:rsid w:val="002F741F"/>
    <w:rsid w:val="002F75EE"/>
    <w:rsid w:val="002F7E6C"/>
    <w:rsid w:val="003026F1"/>
    <w:rsid w:val="00304666"/>
    <w:rsid w:val="00306DC5"/>
    <w:rsid w:val="003100DE"/>
    <w:rsid w:val="00310923"/>
    <w:rsid w:val="00311744"/>
    <w:rsid w:val="0031179A"/>
    <w:rsid w:val="00311C8D"/>
    <w:rsid w:val="0031345A"/>
    <w:rsid w:val="00313D99"/>
    <w:rsid w:val="00315A26"/>
    <w:rsid w:val="0031771D"/>
    <w:rsid w:val="00320236"/>
    <w:rsid w:val="00320DEB"/>
    <w:rsid w:val="00321D24"/>
    <w:rsid w:val="00325079"/>
    <w:rsid w:val="0032580D"/>
    <w:rsid w:val="00327210"/>
    <w:rsid w:val="003272FA"/>
    <w:rsid w:val="0032767E"/>
    <w:rsid w:val="003308E3"/>
    <w:rsid w:val="00330D34"/>
    <w:rsid w:val="00331B24"/>
    <w:rsid w:val="00334898"/>
    <w:rsid w:val="00334E71"/>
    <w:rsid w:val="0033525B"/>
    <w:rsid w:val="00335CCD"/>
    <w:rsid w:val="00340073"/>
    <w:rsid w:val="00340A80"/>
    <w:rsid w:val="00340E0D"/>
    <w:rsid w:val="00341D00"/>
    <w:rsid w:val="003429E1"/>
    <w:rsid w:val="00342FE2"/>
    <w:rsid w:val="003439FC"/>
    <w:rsid w:val="00343A84"/>
    <w:rsid w:val="003453FD"/>
    <w:rsid w:val="0034594F"/>
    <w:rsid w:val="003526DF"/>
    <w:rsid w:val="00352CEC"/>
    <w:rsid w:val="003553E3"/>
    <w:rsid w:val="00356676"/>
    <w:rsid w:val="0035698A"/>
    <w:rsid w:val="003609B3"/>
    <w:rsid w:val="00360CF8"/>
    <w:rsid w:val="00361041"/>
    <w:rsid w:val="00361D6A"/>
    <w:rsid w:val="00365C9E"/>
    <w:rsid w:val="00366876"/>
    <w:rsid w:val="003679C7"/>
    <w:rsid w:val="00367B76"/>
    <w:rsid w:val="00370358"/>
    <w:rsid w:val="00373074"/>
    <w:rsid w:val="00376C4A"/>
    <w:rsid w:val="0037729C"/>
    <w:rsid w:val="00380964"/>
    <w:rsid w:val="00380A95"/>
    <w:rsid w:val="00380AFA"/>
    <w:rsid w:val="003810D7"/>
    <w:rsid w:val="00381EF9"/>
    <w:rsid w:val="00386251"/>
    <w:rsid w:val="003876FF"/>
    <w:rsid w:val="00387BEC"/>
    <w:rsid w:val="00391107"/>
    <w:rsid w:val="003918FD"/>
    <w:rsid w:val="00392E60"/>
    <w:rsid w:val="003933DF"/>
    <w:rsid w:val="00395A64"/>
    <w:rsid w:val="00397C2B"/>
    <w:rsid w:val="003A205B"/>
    <w:rsid w:val="003A26B9"/>
    <w:rsid w:val="003A2CE0"/>
    <w:rsid w:val="003A3B6D"/>
    <w:rsid w:val="003A3BE0"/>
    <w:rsid w:val="003A7415"/>
    <w:rsid w:val="003A7790"/>
    <w:rsid w:val="003B313B"/>
    <w:rsid w:val="003B5AE7"/>
    <w:rsid w:val="003B7473"/>
    <w:rsid w:val="003C100A"/>
    <w:rsid w:val="003C3742"/>
    <w:rsid w:val="003C457D"/>
    <w:rsid w:val="003C63FF"/>
    <w:rsid w:val="003C661E"/>
    <w:rsid w:val="003C6789"/>
    <w:rsid w:val="003D00E4"/>
    <w:rsid w:val="003D0477"/>
    <w:rsid w:val="003D1381"/>
    <w:rsid w:val="003D2FF5"/>
    <w:rsid w:val="003D6394"/>
    <w:rsid w:val="003D716E"/>
    <w:rsid w:val="003E0198"/>
    <w:rsid w:val="003E0BEB"/>
    <w:rsid w:val="003E19DA"/>
    <w:rsid w:val="003E1B4D"/>
    <w:rsid w:val="003E1BDF"/>
    <w:rsid w:val="003E2E1A"/>
    <w:rsid w:val="003E3332"/>
    <w:rsid w:val="003E5209"/>
    <w:rsid w:val="003E61A0"/>
    <w:rsid w:val="003F2977"/>
    <w:rsid w:val="003F3C67"/>
    <w:rsid w:val="003F3DA7"/>
    <w:rsid w:val="003F4898"/>
    <w:rsid w:val="003F5BF3"/>
    <w:rsid w:val="003F6F77"/>
    <w:rsid w:val="0040002E"/>
    <w:rsid w:val="0040007B"/>
    <w:rsid w:val="00400A80"/>
    <w:rsid w:val="00401DFA"/>
    <w:rsid w:val="00402471"/>
    <w:rsid w:val="00403F4A"/>
    <w:rsid w:val="00404D4F"/>
    <w:rsid w:val="0040506A"/>
    <w:rsid w:val="00405339"/>
    <w:rsid w:val="00406D65"/>
    <w:rsid w:val="00407C33"/>
    <w:rsid w:val="00407FBB"/>
    <w:rsid w:val="00410789"/>
    <w:rsid w:val="004117A1"/>
    <w:rsid w:val="00414A55"/>
    <w:rsid w:val="00417A2F"/>
    <w:rsid w:val="00420B3D"/>
    <w:rsid w:val="004212D9"/>
    <w:rsid w:val="00422293"/>
    <w:rsid w:val="0042299A"/>
    <w:rsid w:val="0042383E"/>
    <w:rsid w:val="004275E7"/>
    <w:rsid w:val="0042773D"/>
    <w:rsid w:val="004315C3"/>
    <w:rsid w:val="0043379F"/>
    <w:rsid w:val="00435339"/>
    <w:rsid w:val="00440552"/>
    <w:rsid w:val="00442176"/>
    <w:rsid w:val="00443465"/>
    <w:rsid w:val="00444958"/>
    <w:rsid w:val="00444B52"/>
    <w:rsid w:val="00445EFD"/>
    <w:rsid w:val="00446A55"/>
    <w:rsid w:val="00447DB3"/>
    <w:rsid w:val="00450037"/>
    <w:rsid w:val="00451027"/>
    <w:rsid w:val="00451605"/>
    <w:rsid w:val="00453328"/>
    <w:rsid w:val="004538FC"/>
    <w:rsid w:val="00456882"/>
    <w:rsid w:val="00457DA0"/>
    <w:rsid w:val="00461CBB"/>
    <w:rsid w:val="00465D16"/>
    <w:rsid w:val="0046647E"/>
    <w:rsid w:val="00466CBE"/>
    <w:rsid w:val="00466DF3"/>
    <w:rsid w:val="00467CB9"/>
    <w:rsid w:val="00471AB7"/>
    <w:rsid w:val="004740AB"/>
    <w:rsid w:val="0047564F"/>
    <w:rsid w:val="004763E4"/>
    <w:rsid w:val="00476C32"/>
    <w:rsid w:val="00476FCE"/>
    <w:rsid w:val="00482949"/>
    <w:rsid w:val="004830B8"/>
    <w:rsid w:val="004842F0"/>
    <w:rsid w:val="004849B8"/>
    <w:rsid w:val="00484F38"/>
    <w:rsid w:val="00485F5A"/>
    <w:rsid w:val="00486865"/>
    <w:rsid w:val="004922B6"/>
    <w:rsid w:val="0049254A"/>
    <w:rsid w:val="0049261B"/>
    <w:rsid w:val="00492FB4"/>
    <w:rsid w:val="00493978"/>
    <w:rsid w:val="00494D61"/>
    <w:rsid w:val="004968E7"/>
    <w:rsid w:val="004979DA"/>
    <w:rsid w:val="00497B06"/>
    <w:rsid w:val="004A0314"/>
    <w:rsid w:val="004A0C62"/>
    <w:rsid w:val="004A0EBB"/>
    <w:rsid w:val="004A1450"/>
    <w:rsid w:val="004A1DC7"/>
    <w:rsid w:val="004A21BC"/>
    <w:rsid w:val="004A3640"/>
    <w:rsid w:val="004A69CC"/>
    <w:rsid w:val="004A6F2A"/>
    <w:rsid w:val="004A77DC"/>
    <w:rsid w:val="004B0521"/>
    <w:rsid w:val="004B0EF8"/>
    <w:rsid w:val="004B4250"/>
    <w:rsid w:val="004B5EEB"/>
    <w:rsid w:val="004C1AE5"/>
    <w:rsid w:val="004C1F70"/>
    <w:rsid w:val="004C2C50"/>
    <w:rsid w:val="004C5082"/>
    <w:rsid w:val="004C51B9"/>
    <w:rsid w:val="004C5FDD"/>
    <w:rsid w:val="004C63DC"/>
    <w:rsid w:val="004D0038"/>
    <w:rsid w:val="004D1229"/>
    <w:rsid w:val="004D14B5"/>
    <w:rsid w:val="004D2450"/>
    <w:rsid w:val="004D362E"/>
    <w:rsid w:val="004D4810"/>
    <w:rsid w:val="004D51FF"/>
    <w:rsid w:val="004D79D7"/>
    <w:rsid w:val="004E0522"/>
    <w:rsid w:val="004E2E6A"/>
    <w:rsid w:val="004E43B8"/>
    <w:rsid w:val="004E4778"/>
    <w:rsid w:val="004E5422"/>
    <w:rsid w:val="004E603F"/>
    <w:rsid w:val="004E7398"/>
    <w:rsid w:val="004F3B81"/>
    <w:rsid w:val="004F3C04"/>
    <w:rsid w:val="004F51A3"/>
    <w:rsid w:val="004F6708"/>
    <w:rsid w:val="004F7F09"/>
    <w:rsid w:val="00501985"/>
    <w:rsid w:val="00504844"/>
    <w:rsid w:val="00505423"/>
    <w:rsid w:val="00506638"/>
    <w:rsid w:val="0050678E"/>
    <w:rsid w:val="00510F4F"/>
    <w:rsid w:val="005128E8"/>
    <w:rsid w:val="005137C5"/>
    <w:rsid w:val="00516405"/>
    <w:rsid w:val="0051756C"/>
    <w:rsid w:val="005227B5"/>
    <w:rsid w:val="00523609"/>
    <w:rsid w:val="00523648"/>
    <w:rsid w:val="00523942"/>
    <w:rsid w:val="00526FEF"/>
    <w:rsid w:val="00527570"/>
    <w:rsid w:val="0053132C"/>
    <w:rsid w:val="00531A24"/>
    <w:rsid w:val="00531D15"/>
    <w:rsid w:val="00533B15"/>
    <w:rsid w:val="00534A92"/>
    <w:rsid w:val="005362DA"/>
    <w:rsid w:val="00540167"/>
    <w:rsid w:val="00540A3C"/>
    <w:rsid w:val="00543F2C"/>
    <w:rsid w:val="00544B85"/>
    <w:rsid w:val="0054558B"/>
    <w:rsid w:val="00550E52"/>
    <w:rsid w:val="00551BD3"/>
    <w:rsid w:val="00551C36"/>
    <w:rsid w:val="00553F02"/>
    <w:rsid w:val="00554C00"/>
    <w:rsid w:val="00555264"/>
    <w:rsid w:val="00555CB3"/>
    <w:rsid w:val="00555FA0"/>
    <w:rsid w:val="005566AD"/>
    <w:rsid w:val="00557D68"/>
    <w:rsid w:val="00562AE3"/>
    <w:rsid w:val="0056325E"/>
    <w:rsid w:val="00565398"/>
    <w:rsid w:val="00566333"/>
    <w:rsid w:val="00566576"/>
    <w:rsid w:val="00566F5A"/>
    <w:rsid w:val="0056796D"/>
    <w:rsid w:val="00572881"/>
    <w:rsid w:val="00573034"/>
    <w:rsid w:val="00575A8D"/>
    <w:rsid w:val="00575DD2"/>
    <w:rsid w:val="00575F6D"/>
    <w:rsid w:val="00577054"/>
    <w:rsid w:val="005772FB"/>
    <w:rsid w:val="00582332"/>
    <w:rsid w:val="00584007"/>
    <w:rsid w:val="005841D8"/>
    <w:rsid w:val="00584A8D"/>
    <w:rsid w:val="0058653A"/>
    <w:rsid w:val="00587283"/>
    <w:rsid w:val="005901DD"/>
    <w:rsid w:val="00591302"/>
    <w:rsid w:val="0059155C"/>
    <w:rsid w:val="00591AAC"/>
    <w:rsid w:val="00592136"/>
    <w:rsid w:val="0059391C"/>
    <w:rsid w:val="005946FB"/>
    <w:rsid w:val="0059495D"/>
    <w:rsid w:val="0059502E"/>
    <w:rsid w:val="0059547F"/>
    <w:rsid w:val="0059549C"/>
    <w:rsid w:val="00595E8F"/>
    <w:rsid w:val="00596680"/>
    <w:rsid w:val="005A09E0"/>
    <w:rsid w:val="005A0A07"/>
    <w:rsid w:val="005A0FA2"/>
    <w:rsid w:val="005A2209"/>
    <w:rsid w:val="005A2854"/>
    <w:rsid w:val="005A4341"/>
    <w:rsid w:val="005B02BD"/>
    <w:rsid w:val="005B0353"/>
    <w:rsid w:val="005B0BFF"/>
    <w:rsid w:val="005B1A52"/>
    <w:rsid w:val="005B219E"/>
    <w:rsid w:val="005B275C"/>
    <w:rsid w:val="005B344A"/>
    <w:rsid w:val="005B65DF"/>
    <w:rsid w:val="005C24FE"/>
    <w:rsid w:val="005C33F9"/>
    <w:rsid w:val="005C3DBF"/>
    <w:rsid w:val="005C432B"/>
    <w:rsid w:val="005C459D"/>
    <w:rsid w:val="005C55B3"/>
    <w:rsid w:val="005C610C"/>
    <w:rsid w:val="005D0EFA"/>
    <w:rsid w:val="005D1006"/>
    <w:rsid w:val="005D1A5E"/>
    <w:rsid w:val="005D319B"/>
    <w:rsid w:val="005D327C"/>
    <w:rsid w:val="005D3DC4"/>
    <w:rsid w:val="005D3E5D"/>
    <w:rsid w:val="005D430E"/>
    <w:rsid w:val="005E118E"/>
    <w:rsid w:val="005E12CE"/>
    <w:rsid w:val="005E18C7"/>
    <w:rsid w:val="005E243F"/>
    <w:rsid w:val="005E3133"/>
    <w:rsid w:val="005E4024"/>
    <w:rsid w:val="005E41EA"/>
    <w:rsid w:val="005E63BC"/>
    <w:rsid w:val="005E67C8"/>
    <w:rsid w:val="005E717C"/>
    <w:rsid w:val="005F0848"/>
    <w:rsid w:val="005F0D02"/>
    <w:rsid w:val="005F3C35"/>
    <w:rsid w:val="005F4056"/>
    <w:rsid w:val="005F6201"/>
    <w:rsid w:val="005F72E5"/>
    <w:rsid w:val="006000E1"/>
    <w:rsid w:val="00600D12"/>
    <w:rsid w:val="006012A8"/>
    <w:rsid w:val="006015E9"/>
    <w:rsid w:val="00601B90"/>
    <w:rsid w:val="00602AFB"/>
    <w:rsid w:val="00602D57"/>
    <w:rsid w:val="00604535"/>
    <w:rsid w:val="00604DCE"/>
    <w:rsid w:val="006058F9"/>
    <w:rsid w:val="0060592C"/>
    <w:rsid w:val="00607048"/>
    <w:rsid w:val="0060719B"/>
    <w:rsid w:val="00611010"/>
    <w:rsid w:val="00612161"/>
    <w:rsid w:val="00612D38"/>
    <w:rsid w:val="006157DB"/>
    <w:rsid w:val="006166F1"/>
    <w:rsid w:val="00617403"/>
    <w:rsid w:val="00620A81"/>
    <w:rsid w:val="0062217A"/>
    <w:rsid w:val="006226A1"/>
    <w:rsid w:val="00626CA0"/>
    <w:rsid w:val="00627F5C"/>
    <w:rsid w:val="006317C9"/>
    <w:rsid w:val="00632B03"/>
    <w:rsid w:val="006339FA"/>
    <w:rsid w:val="0063577C"/>
    <w:rsid w:val="00636F4E"/>
    <w:rsid w:val="0064094E"/>
    <w:rsid w:val="00640977"/>
    <w:rsid w:val="00640ABA"/>
    <w:rsid w:val="00640F3A"/>
    <w:rsid w:val="00640FAF"/>
    <w:rsid w:val="0064136A"/>
    <w:rsid w:val="00641842"/>
    <w:rsid w:val="006435A6"/>
    <w:rsid w:val="0064395A"/>
    <w:rsid w:val="006453AE"/>
    <w:rsid w:val="00645B93"/>
    <w:rsid w:val="00645CA9"/>
    <w:rsid w:val="00645E43"/>
    <w:rsid w:val="00645FB4"/>
    <w:rsid w:val="00651B35"/>
    <w:rsid w:val="0065470D"/>
    <w:rsid w:val="00656846"/>
    <w:rsid w:val="006571C6"/>
    <w:rsid w:val="00660347"/>
    <w:rsid w:val="00660422"/>
    <w:rsid w:val="00662200"/>
    <w:rsid w:val="00662445"/>
    <w:rsid w:val="00662F6E"/>
    <w:rsid w:val="006661D1"/>
    <w:rsid w:val="0066688F"/>
    <w:rsid w:val="00666C47"/>
    <w:rsid w:val="00666CF3"/>
    <w:rsid w:val="006705BA"/>
    <w:rsid w:val="00671904"/>
    <w:rsid w:val="00671EA4"/>
    <w:rsid w:val="00675205"/>
    <w:rsid w:val="006765EF"/>
    <w:rsid w:val="006770AE"/>
    <w:rsid w:val="00677C2B"/>
    <w:rsid w:val="00680007"/>
    <w:rsid w:val="0068009D"/>
    <w:rsid w:val="00680D88"/>
    <w:rsid w:val="0068273C"/>
    <w:rsid w:val="0068285D"/>
    <w:rsid w:val="006828D8"/>
    <w:rsid w:val="00682C06"/>
    <w:rsid w:val="006831E7"/>
    <w:rsid w:val="0068427A"/>
    <w:rsid w:val="00684D5A"/>
    <w:rsid w:val="00690292"/>
    <w:rsid w:val="006902D9"/>
    <w:rsid w:val="00691D38"/>
    <w:rsid w:val="00693838"/>
    <w:rsid w:val="00694339"/>
    <w:rsid w:val="00694C21"/>
    <w:rsid w:val="00695CBC"/>
    <w:rsid w:val="00696053"/>
    <w:rsid w:val="00696A3E"/>
    <w:rsid w:val="00697793"/>
    <w:rsid w:val="00697D4B"/>
    <w:rsid w:val="006A29D3"/>
    <w:rsid w:val="006A353B"/>
    <w:rsid w:val="006A3BE7"/>
    <w:rsid w:val="006A3EE4"/>
    <w:rsid w:val="006A4B24"/>
    <w:rsid w:val="006A71AE"/>
    <w:rsid w:val="006B0BCA"/>
    <w:rsid w:val="006B149C"/>
    <w:rsid w:val="006B2529"/>
    <w:rsid w:val="006B2DDC"/>
    <w:rsid w:val="006B44E0"/>
    <w:rsid w:val="006B50AE"/>
    <w:rsid w:val="006B68D9"/>
    <w:rsid w:val="006B6EB0"/>
    <w:rsid w:val="006C094D"/>
    <w:rsid w:val="006C0D55"/>
    <w:rsid w:val="006C11A6"/>
    <w:rsid w:val="006C2CB1"/>
    <w:rsid w:val="006C3D30"/>
    <w:rsid w:val="006C41E2"/>
    <w:rsid w:val="006C4D77"/>
    <w:rsid w:val="006C5733"/>
    <w:rsid w:val="006C78E6"/>
    <w:rsid w:val="006D0373"/>
    <w:rsid w:val="006D23DB"/>
    <w:rsid w:val="006D32AD"/>
    <w:rsid w:val="006D745D"/>
    <w:rsid w:val="006D771A"/>
    <w:rsid w:val="006D7EF9"/>
    <w:rsid w:val="006E1A5D"/>
    <w:rsid w:val="006E34F3"/>
    <w:rsid w:val="006E408E"/>
    <w:rsid w:val="006E4CB5"/>
    <w:rsid w:val="006E5D4E"/>
    <w:rsid w:val="006F155C"/>
    <w:rsid w:val="006F15E7"/>
    <w:rsid w:val="006F2279"/>
    <w:rsid w:val="006F35C4"/>
    <w:rsid w:val="006F37F0"/>
    <w:rsid w:val="006F3827"/>
    <w:rsid w:val="006F4F47"/>
    <w:rsid w:val="006F7865"/>
    <w:rsid w:val="007002CD"/>
    <w:rsid w:val="0070076A"/>
    <w:rsid w:val="00700B0F"/>
    <w:rsid w:val="00701A83"/>
    <w:rsid w:val="00701EB7"/>
    <w:rsid w:val="00704D1D"/>
    <w:rsid w:val="00711344"/>
    <w:rsid w:val="00712245"/>
    <w:rsid w:val="007147FC"/>
    <w:rsid w:val="0071574A"/>
    <w:rsid w:val="00715E4C"/>
    <w:rsid w:val="00717621"/>
    <w:rsid w:val="0071766E"/>
    <w:rsid w:val="00717AA2"/>
    <w:rsid w:val="007210DB"/>
    <w:rsid w:val="007220FD"/>
    <w:rsid w:val="0072297C"/>
    <w:rsid w:val="007229C4"/>
    <w:rsid w:val="007233AC"/>
    <w:rsid w:val="007237FD"/>
    <w:rsid w:val="00723FD1"/>
    <w:rsid w:val="00724718"/>
    <w:rsid w:val="007254EC"/>
    <w:rsid w:val="00725AC6"/>
    <w:rsid w:val="00725ADC"/>
    <w:rsid w:val="00727558"/>
    <w:rsid w:val="007324C8"/>
    <w:rsid w:val="00732FA7"/>
    <w:rsid w:val="00737857"/>
    <w:rsid w:val="00742187"/>
    <w:rsid w:val="00742A32"/>
    <w:rsid w:val="00742E84"/>
    <w:rsid w:val="00743FEC"/>
    <w:rsid w:val="00745503"/>
    <w:rsid w:val="00745EFC"/>
    <w:rsid w:val="0075101E"/>
    <w:rsid w:val="0075210C"/>
    <w:rsid w:val="007529D3"/>
    <w:rsid w:val="00753383"/>
    <w:rsid w:val="007536E4"/>
    <w:rsid w:val="007566AF"/>
    <w:rsid w:val="00760895"/>
    <w:rsid w:val="00760CA2"/>
    <w:rsid w:val="00762B56"/>
    <w:rsid w:val="00765E20"/>
    <w:rsid w:val="00771D0C"/>
    <w:rsid w:val="00772484"/>
    <w:rsid w:val="007750A8"/>
    <w:rsid w:val="0077712F"/>
    <w:rsid w:val="00777611"/>
    <w:rsid w:val="00777EAC"/>
    <w:rsid w:val="00780FE6"/>
    <w:rsid w:val="00781368"/>
    <w:rsid w:val="00782C8F"/>
    <w:rsid w:val="00783D01"/>
    <w:rsid w:val="00783F64"/>
    <w:rsid w:val="007845F6"/>
    <w:rsid w:val="00785444"/>
    <w:rsid w:val="007856BE"/>
    <w:rsid w:val="00785F71"/>
    <w:rsid w:val="007949C8"/>
    <w:rsid w:val="007965C0"/>
    <w:rsid w:val="00796D30"/>
    <w:rsid w:val="007971BC"/>
    <w:rsid w:val="00797C10"/>
    <w:rsid w:val="007A12C2"/>
    <w:rsid w:val="007A1D17"/>
    <w:rsid w:val="007A7DBC"/>
    <w:rsid w:val="007B259A"/>
    <w:rsid w:val="007B3426"/>
    <w:rsid w:val="007B3F55"/>
    <w:rsid w:val="007B517D"/>
    <w:rsid w:val="007B6370"/>
    <w:rsid w:val="007B66D9"/>
    <w:rsid w:val="007B74E3"/>
    <w:rsid w:val="007B7E59"/>
    <w:rsid w:val="007C10D6"/>
    <w:rsid w:val="007C1DF0"/>
    <w:rsid w:val="007C26BE"/>
    <w:rsid w:val="007C37A4"/>
    <w:rsid w:val="007C490E"/>
    <w:rsid w:val="007C5124"/>
    <w:rsid w:val="007C6C43"/>
    <w:rsid w:val="007C71E7"/>
    <w:rsid w:val="007C7F7D"/>
    <w:rsid w:val="007D018D"/>
    <w:rsid w:val="007D10E8"/>
    <w:rsid w:val="007D1395"/>
    <w:rsid w:val="007D1D72"/>
    <w:rsid w:val="007D2362"/>
    <w:rsid w:val="007D2E3C"/>
    <w:rsid w:val="007D5EDC"/>
    <w:rsid w:val="007D680A"/>
    <w:rsid w:val="007D6C46"/>
    <w:rsid w:val="007D6FDE"/>
    <w:rsid w:val="007D7827"/>
    <w:rsid w:val="007E0C63"/>
    <w:rsid w:val="007E230A"/>
    <w:rsid w:val="007E45F6"/>
    <w:rsid w:val="007E70AD"/>
    <w:rsid w:val="007E7D12"/>
    <w:rsid w:val="007E7DF2"/>
    <w:rsid w:val="007F06B8"/>
    <w:rsid w:val="007F3568"/>
    <w:rsid w:val="007F3ED3"/>
    <w:rsid w:val="007F4941"/>
    <w:rsid w:val="007F4DB4"/>
    <w:rsid w:val="007F63D1"/>
    <w:rsid w:val="007F7595"/>
    <w:rsid w:val="007F7774"/>
    <w:rsid w:val="008004E4"/>
    <w:rsid w:val="008010FC"/>
    <w:rsid w:val="008015B2"/>
    <w:rsid w:val="00801A39"/>
    <w:rsid w:val="00802222"/>
    <w:rsid w:val="00805708"/>
    <w:rsid w:val="008062A7"/>
    <w:rsid w:val="0080645D"/>
    <w:rsid w:val="00810FDA"/>
    <w:rsid w:val="008148CB"/>
    <w:rsid w:val="00816027"/>
    <w:rsid w:val="00816669"/>
    <w:rsid w:val="008172EE"/>
    <w:rsid w:val="008175DD"/>
    <w:rsid w:val="008203D3"/>
    <w:rsid w:val="00824084"/>
    <w:rsid w:val="008247B5"/>
    <w:rsid w:val="00826E97"/>
    <w:rsid w:val="00830F9D"/>
    <w:rsid w:val="008311B5"/>
    <w:rsid w:val="0083239C"/>
    <w:rsid w:val="008330BA"/>
    <w:rsid w:val="0083325B"/>
    <w:rsid w:val="00833350"/>
    <w:rsid w:val="00835749"/>
    <w:rsid w:val="00842063"/>
    <w:rsid w:val="0084726F"/>
    <w:rsid w:val="008501F9"/>
    <w:rsid w:val="00850440"/>
    <w:rsid w:val="008515B0"/>
    <w:rsid w:val="00852DD0"/>
    <w:rsid w:val="00855269"/>
    <w:rsid w:val="00857B3C"/>
    <w:rsid w:val="00857F58"/>
    <w:rsid w:val="008604DB"/>
    <w:rsid w:val="00861A01"/>
    <w:rsid w:val="00862AF6"/>
    <w:rsid w:val="00863819"/>
    <w:rsid w:val="00864C39"/>
    <w:rsid w:val="00865276"/>
    <w:rsid w:val="00865873"/>
    <w:rsid w:val="00865BAB"/>
    <w:rsid w:val="00865DEA"/>
    <w:rsid w:val="00866FC8"/>
    <w:rsid w:val="008672E1"/>
    <w:rsid w:val="00867E52"/>
    <w:rsid w:val="0087012F"/>
    <w:rsid w:val="008701A7"/>
    <w:rsid w:val="008713A7"/>
    <w:rsid w:val="00872E36"/>
    <w:rsid w:val="00873522"/>
    <w:rsid w:val="008737B3"/>
    <w:rsid w:val="00873970"/>
    <w:rsid w:val="00873CC7"/>
    <w:rsid w:val="008761FE"/>
    <w:rsid w:val="00876674"/>
    <w:rsid w:val="00876DFC"/>
    <w:rsid w:val="00877734"/>
    <w:rsid w:val="00877F5D"/>
    <w:rsid w:val="00882C21"/>
    <w:rsid w:val="0088425A"/>
    <w:rsid w:val="00884C34"/>
    <w:rsid w:val="00885DFD"/>
    <w:rsid w:val="00886655"/>
    <w:rsid w:val="00886905"/>
    <w:rsid w:val="00886AD8"/>
    <w:rsid w:val="008876B2"/>
    <w:rsid w:val="008901E6"/>
    <w:rsid w:val="0089062C"/>
    <w:rsid w:val="0089159A"/>
    <w:rsid w:val="008921D8"/>
    <w:rsid w:val="00892E4D"/>
    <w:rsid w:val="00893DD0"/>
    <w:rsid w:val="008948DB"/>
    <w:rsid w:val="00894DEF"/>
    <w:rsid w:val="008950D3"/>
    <w:rsid w:val="008A0B34"/>
    <w:rsid w:val="008A11F9"/>
    <w:rsid w:val="008A1558"/>
    <w:rsid w:val="008A5841"/>
    <w:rsid w:val="008A717F"/>
    <w:rsid w:val="008A7BF1"/>
    <w:rsid w:val="008B0C26"/>
    <w:rsid w:val="008B4839"/>
    <w:rsid w:val="008B484A"/>
    <w:rsid w:val="008B6705"/>
    <w:rsid w:val="008B68DD"/>
    <w:rsid w:val="008B76D2"/>
    <w:rsid w:val="008B79F6"/>
    <w:rsid w:val="008C2436"/>
    <w:rsid w:val="008C25EB"/>
    <w:rsid w:val="008C375D"/>
    <w:rsid w:val="008C4837"/>
    <w:rsid w:val="008C70E6"/>
    <w:rsid w:val="008C72FD"/>
    <w:rsid w:val="008C73DF"/>
    <w:rsid w:val="008D2A8D"/>
    <w:rsid w:val="008D2FCD"/>
    <w:rsid w:val="008D3D07"/>
    <w:rsid w:val="008D4A6A"/>
    <w:rsid w:val="008D53D3"/>
    <w:rsid w:val="008D6B35"/>
    <w:rsid w:val="008D6D7B"/>
    <w:rsid w:val="008D778D"/>
    <w:rsid w:val="008E1066"/>
    <w:rsid w:val="008E1AD0"/>
    <w:rsid w:val="008E276E"/>
    <w:rsid w:val="008E3576"/>
    <w:rsid w:val="008E431F"/>
    <w:rsid w:val="008E5CEE"/>
    <w:rsid w:val="008E7E36"/>
    <w:rsid w:val="008F1F55"/>
    <w:rsid w:val="008F2A2B"/>
    <w:rsid w:val="008F3B4C"/>
    <w:rsid w:val="008F52F2"/>
    <w:rsid w:val="008F55EA"/>
    <w:rsid w:val="008F5873"/>
    <w:rsid w:val="008F6ABE"/>
    <w:rsid w:val="008F6CAF"/>
    <w:rsid w:val="0090136E"/>
    <w:rsid w:val="00901835"/>
    <w:rsid w:val="00910D63"/>
    <w:rsid w:val="00912949"/>
    <w:rsid w:val="0091314E"/>
    <w:rsid w:val="00913C50"/>
    <w:rsid w:val="009140B4"/>
    <w:rsid w:val="00915466"/>
    <w:rsid w:val="009163EC"/>
    <w:rsid w:val="00917031"/>
    <w:rsid w:val="00917700"/>
    <w:rsid w:val="00926899"/>
    <w:rsid w:val="0092718F"/>
    <w:rsid w:val="009304AD"/>
    <w:rsid w:val="00930C91"/>
    <w:rsid w:val="009318D8"/>
    <w:rsid w:val="00931A60"/>
    <w:rsid w:val="0093216B"/>
    <w:rsid w:val="00935479"/>
    <w:rsid w:val="00935927"/>
    <w:rsid w:val="0093630E"/>
    <w:rsid w:val="00936448"/>
    <w:rsid w:val="00940569"/>
    <w:rsid w:val="009410FC"/>
    <w:rsid w:val="009420E8"/>
    <w:rsid w:val="0094283E"/>
    <w:rsid w:val="00943319"/>
    <w:rsid w:val="00943550"/>
    <w:rsid w:val="00944392"/>
    <w:rsid w:val="00944B34"/>
    <w:rsid w:val="00950873"/>
    <w:rsid w:val="00950915"/>
    <w:rsid w:val="00951084"/>
    <w:rsid w:val="00951FDA"/>
    <w:rsid w:val="00952106"/>
    <w:rsid w:val="009523FB"/>
    <w:rsid w:val="00953295"/>
    <w:rsid w:val="00956486"/>
    <w:rsid w:val="00956AAF"/>
    <w:rsid w:val="009576E9"/>
    <w:rsid w:val="009578EB"/>
    <w:rsid w:val="00960497"/>
    <w:rsid w:val="00960F44"/>
    <w:rsid w:val="00962612"/>
    <w:rsid w:val="009628DB"/>
    <w:rsid w:val="00963392"/>
    <w:rsid w:val="00965E7A"/>
    <w:rsid w:val="009661AC"/>
    <w:rsid w:val="00966720"/>
    <w:rsid w:val="00973A58"/>
    <w:rsid w:val="00974106"/>
    <w:rsid w:val="009803C4"/>
    <w:rsid w:val="009820AB"/>
    <w:rsid w:val="00982D57"/>
    <w:rsid w:val="009848BB"/>
    <w:rsid w:val="0098711F"/>
    <w:rsid w:val="0098714D"/>
    <w:rsid w:val="00987181"/>
    <w:rsid w:val="0099055D"/>
    <w:rsid w:val="00993FCE"/>
    <w:rsid w:val="00994821"/>
    <w:rsid w:val="00994B04"/>
    <w:rsid w:val="00994C97"/>
    <w:rsid w:val="00995581"/>
    <w:rsid w:val="0099704D"/>
    <w:rsid w:val="00997964"/>
    <w:rsid w:val="009A0F8A"/>
    <w:rsid w:val="009A1490"/>
    <w:rsid w:val="009A1D67"/>
    <w:rsid w:val="009A2153"/>
    <w:rsid w:val="009A282E"/>
    <w:rsid w:val="009A2F0A"/>
    <w:rsid w:val="009A3533"/>
    <w:rsid w:val="009A3E39"/>
    <w:rsid w:val="009A3F8A"/>
    <w:rsid w:val="009A44D7"/>
    <w:rsid w:val="009A76EE"/>
    <w:rsid w:val="009B0082"/>
    <w:rsid w:val="009B21C4"/>
    <w:rsid w:val="009B2868"/>
    <w:rsid w:val="009B3149"/>
    <w:rsid w:val="009B4783"/>
    <w:rsid w:val="009B5CEB"/>
    <w:rsid w:val="009C023B"/>
    <w:rsid w:val="009C1EBE"/>
    <w:rsid w:val="009C3B39"/>
    <w:rsid w:val="009C3BCE"/>
    <w:rsid w:val="009C4EC2"/>
    <w:rsid w:val="009C5DE0"/>
    <w:rsid w:val="009C7533"/>
    <w:rsid w:val="009C76FF"/>
    <w:rsid w:val="009D1E4F"/>
    <w:rsid w:val="009D3C19"/>
    <w:rsid w:val="009D3E88"/>
    <w:rsid w:val="009D62B2"/>
    <w:rsid w:val="009D73CD"/>
    <w:rsid w:val="009D73E6"/>
    <w:rsid w:val="009E20E2"/>
    <w:rsid w:val="009E44E8"/>
    <w:rsid w:val="009E52C6"/>
    <w:rsid w:val="009E55E1"/>
    <w:rsid w:val="009E654B"/>
    <w:rsid w:val="009F087C"/>
    <w:rsid w:val="009F0EC4"/>
    <w:rsid w:val="009F13AC"/>
    <w:rsid w:val="009F1832"/>
    <w:rsid w:val="009F50F2"/>
    <w:rsid w:val="009F7EEF"/>
    <w:rsid w:val="00A0062F"/>
    <w:rsid w:val="00A00E7C"/>
    <w:rsid w:val="00A01ABE"/>
    <w:rsid w:val="00A02381"/>
    <w:rsid w:val="00A048AA"/>
    <w:rsid w:val="00A05555"/>
    <w:rsid w:val="00A0575E"/>
    <w:rsid w:val="00A05857"/>
    <w:rsid w:val="00A065B6"/>
    <w:rsid w:val="00A06D0B"/>
    <w:rsid w:val="00A06F78"/>
    <w:rsid w:val="00A10578"/>
    <w:rsid w:val="00A1230A"/>
    <w:rsid w:val="00A1392D"/>
    <w:rsid w:val="00A20168"/>
    <w:rsid w:val="00A22CB7"/>
    <w:rsid w:val="00A257F6"/>
    <w:rsid w:val="00A25BFD"/>
    <w:rsid w:val="00A26DB0"/>
    <w:rsid w:val="00A305E5"/>
    <w:rsid w:val="00A30EB6"/>
    <w:rsid w:val="00A31060"/>
    <w:rsid w:val="00A3309C"/>
    <w:rsid w:val="00A34092"/>
    <w:rsid w:val="00A34B0E"/>
    <w:rsid w:val="00A355AC"/>
    <w:rsid w:val="00A35940"/>
    <w:rsid w:val="00A363B6"/>
    <w:rsid w:val="00A371E1"/>
    <w:rsid w:val="00A37358"/>
    <w:rsid w:val="00A37E3A"/>
    <w:rsid w:val="00A40247"/>
    <w:rsid w:val="00A4145C"/>
    <w:rsid w:val="00A42736"/>
    <w:rsid w:val="00A42952"/>
    <w:rsid w:val="00A42E5E"/>
    <w:rsid w:val="00A44CAE"/>
    <w:rsid w:val="00A45AE6"/>
    <w:rsid w:val="00A518A7"/>
    <w:rsid w:val="00A51E84"/>
    <w:rsid w:val="00A535D7"/>
    <w:rsid w:val="00A54777"/>
    <w:rsid w:val="00A5540C"/>
    <w:rsid w:val="00A569CC"/>
    <w:rsid w:val="00A56D31"/>
    <w:rsid w:val="00A56E2C"/>
    <w:rsid w:val="00A56F17"/>
    <w:rsid w:val="00A574C3"/>
    <w:rsid w:val="00A5767D"/>
    <w:rsid w:val="00A60971"/>
    <w:rsid w:val="00A61273"/>
    <w:rsid w:val="00A61F09"/>
    <w:rsid w:val="00A62BAB"/>
    <w:rsid w:val="00A6430A"/>
    <w:rsid w:val="00A6489D"/>
    <w:rsid w:val="00A659BF"/>
    <w:rsid w:val="00A662CB"/>
    <w:rsid w:val="00A66B35"/>
    <w:rsid w:val="00A67FDE"/>
    <w:rsid w:val="00A71AEF"/>
    <w:rsid w:val="00A723DC"/>
    <w:rsid w:val="00A72D5E"/>
    <w:rsid w:val="00A73FFD"/>
    <w:rsid w:val="00A76E9B"/>
    <w:rsid w:val="00A77504"/>
    <w:rsid w:val="00A8081A"/>
    <w:rsid w:val="00A80FF2"/>
    <w:rsid w:val="00A810B5"/>
    <w:rsid w:val="00A82328"/>
    <w:rsid w:val="00A83D12"/>
    <w:rsid w:val="00A87442"/>
    <w:rsid w:val="00A90742"/>
    <w:rsid w:val="00A90988"/>
    <w:rsid w:val="00A91523"/>
    <w:rsid w:val="00A91FA4"/>
    <w:rsid w:val="00A95E87"/>
    <w:rsid w:val="00A966D0"/>
    <w:rsid w:val="00A97871"/>
    <w:rsid w:val="00AA0430"/>
    <w:rsid w:val="00AA05F9"/>
    <w:rsid w:val="00AA0878"/>
    <w:rsid w:val="00AA1574"/>
    <w:rsid w:val="00AA1BE1"/>
    <w:rsid w:val="00AA1FD7"/>
    <w:rsid w:val="00AA3597"/>
    <w:rsid w:val="00AA5ABF"/>
    <w:rsid w:val="00AB00BA"/>
    <w:rsid w:val="00AB15F6"/>
    <w:rsid w:val="00AB2A1A"/>
    <w:rsid w:val="00AB3561"/>
    <w:rsid w:val="00AB4591"/>
    <w:rsid w:val="00AB462B"/>
    <w:rsid w:val="00AB5394"/>
    <w:rsid w:val="00AB54CE"/>
    <w:rsid w:val="00AC045A"/>
    <w:rsid w:val="00AC1C39"/>
    <w:rsid w:val="00AC39B6"/>
    <w:rsid w:val="00AC4B24"/>
    <w:rsid w:val="00AC569C"/>
    <w:rsid w:val="00AC5C2D"/>
    <w:rsid w:val="00AD0F0F"/>
    <w:rsid w:val="00AD2E83"/>
    <w:rsid w:val="00AD4BF6"/>
    <w:rsid w:val="00AD562F"/>
    <w:rsid w:val="00AD5766"/>
    <w:rsid w:val="00AD5E50"/>
    <w:rsid w:val="00AD71FA"/>
    <w:rsid w:val="00AE0334"/>
    <w:rsid w:val="00AE1782"/>
    <w:rsid w:val="00AE1CBA"/>
    <w:rsid w:val="00AE381E"/>
    <w:rsid w:val="00AE5155"/>
    <w:rsid w:val="00AE5900"/>
    <w:rsid w:val="00AF045C"/>
    <w:rsid w:val="00AF2961"/>
    <w:rsid w:val="00AF2C27"/>
    <w:rsid w:val="00AF3BC7"/>
    <w:rsid w:val="00AF456D"/>
    <w:rsid w:val="00AF689C"/>
    <w:rsid w:val="00AF6D84"/>
    <w:rsid w:val="00B0266D"/>
    <w:rsid w:val="00B0612B"/>
    <w:rsid w:val="00B10123"/>
    <w:rsid w:val="00B104EB"/>
    <w:rsid w:val="00B119A6"/>
    <w:rsid w:val="00B12C88"/>
    <w:rsid w:val="00B139CA"/>
    <w:rsid w:val="00B13A89"/>
    <w:rsid w:val="00B14F25"/>
    <w:rsid w:val="00B15C72"/>
    <w:rsid w:val="00B16B60"/>
    <w:rsid w:val="00B20AA6"/>
    <w:rsid w:val="00B20F20"/>
    <w:rsid w:val="00B22159"/>
    <w:rsid w:val="00B22712"/>
    <w:rsid w:val="00B230C2"/>
    <w:rsid w:val="00B2327A"/>
    <w:rsid w:val="00B237EC"/>
    <w:rsid w:val="00B25D4F"/>
    <w:rsid w:val="00B2764C"/>
    <w:rsid w:val="00B27ACF"/>
    <w:rsid w:val="00B27BE1"/>
    <w:rsid w:val="00B317C5"/>
    <w:rsid w:val="00B3183F"/>
    <w:rsid w:val="00B31D62"/>
    <w:rsid w:val="00B3545F"/>
    <w:rsid w:val="00B36865"/>
    <w:rsid w:val="00B37175"/>
    <w:rsid w:val="00B37D6F"/>
    <w:rsid w:val="00B37EEF"/>
    <w:rsid w:val="00B414DE"/>
    <w:rsid w:val="00B421A9"/>
    <w:rsid w:val="00B42527"/>
    <w:rsid w:val="00B42C2E"/>
    <w:rsid w:val="00B42FF5"/>
    <w:rsid w:val="00B44124"/>
    <w:rsid w:val="00B4421A"/>
    <w:rsid w:val="00B4568E"/>
    <w:rsid w:val="00B47064"/>
    <w:rsid w:val="00B47F3A"/>
    <w:rsid w:val="00B51BCD"/>
    <w:rsid w:val="00B52B5D"/>
    <w:rsid w:val="00B52E67"/>
    <w:rsid w:val="00B5343D"/>
    <w:rsid w:val="00B537DB"/>
    <w:rsid w:val="00B563A0"/>
    <w:rsid w:val="00B62C03"/>
    <w:rsid w:val="00B634D9"/>
    <w:rsid w:val="00B6443F"/>
    <w:rsid w:val="00B65C1B"/>
    <w:rsid w:val="00B679DE"/>
    <w:rsid w:val="00B71F17"/>
    <w:rsid w:val="00B72AD1"/>
    <w:rsid w:val="00B76573"/>
    <w:rsid w:val="00B76C17"/>
    <w:rsid w:val="00B76E25"/>
    <w:rsid w:val="00B76F5B"/>
    <w:rsid w:val="00B8019C"/>
    <w:rsid w:val="00B81C1F"/>
    <w:rsid w:val="00B82F9E"/>
    <w:rsid w:val="00B84052"/>
    <w:rsid w:val="00B84B79"/>
    <w:rsid w:val="00B851A6"/>
    <w:rsid w:val="00B8665F"/>
    <w:rsid w:val="00B87086"/>
    <w:rsid w:val="00B872D2"/>
    <w:rsid w:val="00B87481"/>
    <w:rsid w:val="00B87768"/>
    <w:rsid w:val="00B918A6"/>
    <w:rsid w:val="00B91DA9"/>
    <w:rsid w:val="00B91E46"/>
    <w:rsid w:val="00B92C8D"/>
    <w:rsid w:val="00B94C22"/>
    <w:rsid w:val="00B95450"/>
    <w:rsid w:val="00BA1E8C"/>
    <w:rsid w:val="00BA3109"/>
    <w:rsid w:val="00BA6F7F"/>
    <w:rsid w:val="00BA7288"/>
    <w:rsid w:val="00BA77B1"/>
    <w:rsid w:val="00BA7ADB"/>
    <w:rsid w:val="00BB308B"/>
    <w:rsid w:val="00BB33E6"/>
    <w:rsid w:val="00BB36F1"/>
    <w:rsid w:val="00BB37B3"/>
    <w:rsid w:val="00BB4845"/>
    <w:rsid w:val="00BB6C95"/>
    <w:rsid w:val="00BC0F3B"/>
    <w:rsid w:val="00BC251C"/>
    <w:rsid w:val="00BC288C"/>
    <w:rsid w:val="00BC2C35"/>
    <w:rsid w:val="00BC58D8"/>
    <w:rsid w:val="00BC6325"/>
    <w:rsid w:val="00BC75EE"/>
    <w:rsid w:val="00BD2EE6"/>
    <w:rsid w:val="00BD403A"/>
    <w:rsid w:val="00BD419D"/>
    <w:rsid w:val="00BD4C71"/>
    <w:rsid w:val="00BE0737"/>
    <w:rsid w:val="00BE1B15"/>
    <w:rsid w:val="00BF1D95"/>
    <w:rsid w:val="00BF37C5"/>
    <w:rsid w:val="00BF3CE5"/>
    <w:rsid w:val="00BF42C2"/>
    <w:rsid w:val="00BF5A25"/>
    <w:rsid w:val="00BF6470"/>
    <w:rsid w:val="00BF66AF"/>
    <w:rsid w:val="00C00AB7"/>
    <w:rsid w:val="00C015AA"/>
    <w:rsid w:val="00C01755"/>
    <w:rsid w:val="00C03641"/>
    <w:rsid w:val="00C03746"/>
    <w:rsid w:val="00C03C14"/>
    <w:rsid w:val="00C03DE7"/>
    <w:rsid w:val="00C05C46"/>
    <w:rsid w:val="00C066AD"/>
    <w:rsid w:val="00C07CA9"/>
    <w:rsid w:val="00C128CC"/>
    <w:rsid w:val="00C13F10"/>
    <w:rsid w:val="00C14B81"/>
    <w:rsid w:val="00C158F0"/>
    <w:rsid w:val="00C218B3"/>
    <w:rsid w:val="00C23605"/>
    <w:rsid w:val="00C23AE0"/>
    <w:rsid w:val="00C24991"/>
    <w:rsid w:val="00C25A30"/>
    <w:rsid w:val="00C25C48"/>
    <w:rsid w:val="00C26A97"/>
    <w:rsid w:val="00C2745D"/>
    <w:rsid w:val="00C3045B"/>
    <w:rsid w:val="00C30718"/>
    <w:rsid w:val="00C31FB6"/>
    <w:rsid w:val="00C3795E"/>
    <w:rsid w:val="00C37A1B"/>
    <w:rsid w:val="00C37A5B"/>
    <w:rsid w:val="00C37C91"/>
    <w:rsid w:val="00C4400E"/>
    <w:rsid w:val="00C452E5"/>
    <w:rsid w:val="00C45471"/>
    <w:rsid w:val="00C45AB8"/>
    <w:rsid w:val="00C46119"/>
    <w:rsid w:val="00C471A4"/>
    <w:rsid w:val="00C5012F"/>
    <w:rsid w:val="00C5129F"/>
    <w:rsid w:val="00C52146"/>
    <w:rsid w:val="00C53722"/>
    <w:rsid w:val="00C53D95"/>
    <w:rsid w:val="00C54568"/>
    <w:rsid w:val="00C5580F"/>
    <w:rsid w:val="00C5751F"/>
    <w:rsid w:val="00C57EE5"/>
    <w:rsid w:val="00C619DA"/>
    <w:rsid w:val="00C61F01"/>
    <w:rsid w:val="00C62856"/>
    <w:rsid w:val="00C6748C"/>
    <w:rsid w:val="00C70209"/>
    <w:rsid w:val="00C76602"/>
    <w:rsid w:val="00C76C1C"/>
    <w:rsid w:val="00C80623"/>
    <w:rsid w:val="00C81726"/>
    <w:rsid w:val="00C82BC3"/>
    <w:rsid w:val="00C85D06"/>
    <w:rsid w:val="00C85F21"/>
    <w:rsid w:val="00C92D03"/>
    <w:rsid w:val="00C9590B"/>
    <w:rsid w:val="00C971E2"/>
    <w:rsid w:val="00CA0574"/>
    <w:rsid w:val="00CA555B"/>
    <w:rsid w:val="00CA6654"/>
    <w:rsid w:val="00CA7262"/>
    <w:rsid w:val="00CA7D54"/>
    <w:rsid w:val="00CB027A"/>
    <w:rsid w:val="00CB3150"/>
    <w:rsid w:val="00CB3454"/>
    <w:rsid w:val="00CB3D30"/>
    <w:rsid w:val="00CB3F1A"/>
    <w:rsid w:val="00CB4433"/>
    <w:rsid w:val="00CB463D"/>
    <w:rsid w:val="00CB585A"/>
    <w:rsid w:val="00CB5B20"/>
    <w:rsid w:val="00CB5FD6"/>
    <w:rsid w:val="00CB6A7A"/>
    <w:rsid w:val="00CB7D17"/>
    <w:rsid w:val="00CB7ED7"/>
    <w:rsid w:val="00CC11C7"/>
    <w:rsid w:val="00CC1355"/>
    <w:rsid w:val="00CC3C9F"/>
    <w:rsid w:val="00CC4592"/>
    <w:rsid w:val="00CC47FA"/>
    <w:rsid w:val="00CC75E9"/>
    <w:rsid w:val="00CD070D"/>
    <w:rsid w:val="00CD26E0"/>
    <w:rsid w:val="00CD4AF3"/>
    <w:rsid w:val="00CD5FFF"/>
    <w:rsid w:val="00CD6DFB"/>
    <w:rsid w:val="00CD7EB1"/>
    <w:rsid w:val="00CE0733"/>
    <w:rsid w:val="00CE1775"/>
    <w:rsid w:val="00CE295E"/>
    <w:rsid w:val="00CE409F"/>
    <w:rsid w:val="00CE4188"/>
    <w:rsid w:val="00CE432C"/>
    <w:rsid w:val="00CE45D9"/>
    <w:rsid w:val="00CE5DC8"/>
    <w:rsid w:val="00CE6078"/>
    <w:rsid w:val="00CE67A9"/>
    <w:rsid w:val="00CE75B7"/>
    <w:rsid w:val="00CE75D0"/>
    <w:rsid w:val="00CF048C"/>
    <w:rsid w:val="00CF04A8"/>
    <w:rsid w:val="00CF0E12"/>
    <w:rsid w:val="00CF21B0"/>
    <w:rsid w:val="00CF35CE"/>
    <w:rsid w:val="00CF3646"/>
    <w:rsid w:val="00CF395D"/>
    <w:rsid w:val="00CF3DEF"/>
    <w:rsid w:val="00CF3F47"/>
    <w:rsid w:val="00CF43EC"/>
    <w:rsid w:val="00CF5EF2"/>
    <w:rsid w:val="00CF68F9"/>
    <w:rsid w:val="00CF6C79"/>
    <w:rsid w:val="00D01095"/>
    <w:rsid w:val="00D027DF"/>
    <w:rsid w:val="00D032E5"/>
    <w:rsid w:val="00D0358F"/>
    <w:rsid w:val="00D035EF"/>
    <w:rsid w:val="00D03FF0"/>
    <w:rsid w:val="00D04FB0"/>
    <w:rsid w:val="00D0652D"/>
    <w:rsid w:val="00D10CD8"/>
    <w:rsid w:val="00D11DE7"/>
    <w:rsid w:val="00D12AC9"/>
    <w:rsid w:val="00D14171"/>
    <w:rsid w:val="00D15317"/>
    <w:rsid w:val="00D1611C"/>
    <w:rsid w:val="00D1640C"/>
    <w:rsid w:val="00D17A96"/>
    <w:rsid w:val="00D20960"/>
    <w:rsid w:val="00D24D72"/>
    <w:rsid w:val="00D304B6"/>
    <w:rsid w:val="00D30B45"/>
    <w:rsid w:val="00D30EF4"/>
    <w:rsid w:val="00D31CAF"/>
    <w:rsid w:val="00D31E39"/>
    <w:rsid w:val="00D320F1"/>
    <w:rsid w:val="00D3217A"/>
    <w:rsid w:val="00D3267E"/>
    <w:rsid w:val="00D328B4"/>
    <w:rsid w:val="00D33DE8"/>
    <w:rsid w:val="00D34973"/>
    <w:rsid w:val="00D35737"/>
    <w:rsid w:val="00D364D5"/>
    <w:rsid w:val="00D42176"/>
    <w:rsid w:val="00D425EE"/>
    <w:rsid w:val="00D438BC"/>
    <w:rsid w:val="00D450A3"/>
    <w:rsid w:val="00D45B59"/>
    <w:rsid w:val="00D46416"/>
    <w:rsid w:val="00D5095E"/>
    <w:rsid w:val="00D521AA"/>
    <w:rsid w:val="00D52A97"/>
    <w:rsid w:val="00D53D5A"/>
    <w:rsid w:val="00D5498B"/>
    <w:rsid w:val="00D565D1"/>
    <w:rsid w:val="00D60337"/>
    <w:rsid w:val="00D611E9"/>
    <w:rsid w:val="00D62BDE"/>
    <w:rsid w:val="00D6406D"/>
    <w:rsid w:val="00D64306"/>
    <w:rsid w:val="00D646EE"/>
    <w:rsid w:val="00D7028A"/>
    <w:rsid w:val="00D7106A"/>
    <w:rsid w:val="00D73021"/>
    <w:rsid w:val="00D7634C"/>
    <w:rsid w:val="00D765C4"/>
    <w:rsid w:val="00D76D99"/>
    <w:rsid w:val="00D773C0"/>
    <w:rsid w:val="00D821C9"/>
    <w:rsid w:val="00D8229C"/>
    <w:rsid w:val="00D8394C"/>
    <w:rsid w:val="00D83F7B"/>
    <w:rsid w:val="00D87A14"/>
    <w:rsid w:val="00D90ADD"/>
    <w:rsid w:val="00D91F29"/>
    <w:rsid w:val="00D929AD"/>
    <w:rsid w:val="00D9358C"/>
    <w:rsid w:val="00D937B8"/>
    <w:rsid w:val="00D93D27"/>
    <w:rsid w:val="00D95A58"/>
    <w:rsid w:val="00D97774"/>
    <w:rsid w:val="00DA208C"/>
    <w:rsid w:val="00DA2E35"/>
    <w:rsid w:val="00DA3F1B"/>
    <w:rsid w:val="00DA45FD"/>
    <w:rsid w:val="00DA4DCD"/>
    <w:rsid w:val="00DA53F9"/>
    <w:rsid w:val="00DB0800"/>
    <w:rsid w:val="00DB3EF8"/>
    <w:rsid w:val="00DB4460"/>
    <w:rsid w:val="00DB53D8"/>
    <w:rsid w:val="00DB574E"/>
    <w:rsid w:val="00DB5A0D"/>
    <w:rsid w:val="00DB7152"/>
    <w:rsid w:val="00DC0FC0"/>
    <w:rsid w:val="00DC4D89"/>
    <w:rsid w:val="00DC69BC"/>
    <w:rsid w:val="00DC7DFB"/>
    <w:rsid w:val="00DD06E5"/>
    <w:rsid w:val="00DD12E1"/>
    <w:rsid w:val="00DD245B"/>
    <w:rsid w:val="00DD56B7"/>
    <w:rsid w:val="00DD5955"/>
    <w:rsid w:val="00DD5CFC"/>
    <w:rsid w:val="00DD5E61"/>
    <w:rsid w:val="00DD671C"/>
    <w:rsid w:val="00DD7080"/>
    <w:rsid w:val="00DD7C53"/>
    <w:rsid w:val="00DE110C"/>
    <w:rsid w:val="00DE358E"/>
    <w:rsid w:val="00DE4938"/>
    <w:rsid w:val="00DE4FF7"/>
    <w:rsid w:val="00DE69EB"/>
    <w:rsid w:val="00DE6D83"/>
    <w:rsid w:val="00DF42DD"/>
    <w:rsid w:val="00DF6395"/>
    <w:rsid w:val="00DF66C5"/>
    <w:rsid w:val="00E008BE"/>
    <w:rsid w:val="00E01AE9"/>
    <w:rsid w:val="00E02ABE"/>
    <w:rsid w:val="00E0313D"/>
    <w:rsid w:val="00E0346C"/>
    <w:rsid w:val="00E0516A"/>
    <w:rsid w:val="00E06C8A"/>
    <w:rsid w:val="00E113A1"/>
    <w:rsid w:val="00E13447"/>
    <w:rsid w:val="00E22C2E"/>
    <w:rsid w:val="00E23217"/>
    <w:rsid w:val="00E23E8D"/>
    <w:rsid w:val="00E265C3"/>
    <w:rsid w:val="00E33C4C"/>
    <w:rsid w:val="00E33D2C"/>
    <w:rsid w:val="00E352C7"/>
    <w:rsid w:val="00E37840"/>
    <w:rsid w:val="00E41C38"/>
    <w:rsid w:val="00E41E6A"/>
    <w:rsid w:val="00E41E79"/>
    <w:rsid w:val="00E42110"/>
    <w:rsid w:val="00E43234"/>
    <w:rsid w:val="00E4531A"/>
    <w:rsid w:val="00E458FB"/>
    <w:rsid w:val="00E45C62"/>
    <w:rsid w:val="00E479C6"/>
    <w:rsid w:val="00E51134"/>
    <w:rsid w:val="00E51E0F"/>
    <w:rsid w:val="00E523DB"/>
    <w:rsid w:val="00E53E77"/>
    <w:rsid w:val="00E5466D"/>
    <w:rsid w:val="00E54AA1"/>
    <w:rsid w:val="00E57A55"/>
    <w:rsid w:val="00E61201"/>
    <w:rsid w:val="00E62D39"/>
    <w:rsid w:val="00E66EA5"/>
    <w:rsid w:val="00E7115B"/>
    <w:rsid w:val="00E719D5"/>
    <w:rsid w:val="00E721E1"/>
    <w:rsid w:val="00E729CC"/>
    <w:rsid w:val="00E73C56"/>
    <w:rsid w:val="00E75C12"/>
    <w:rsid w:val="00E801C5"/>
    <w:rsid w:val="00E80E8A"/>
    <w:rsid w:val="00E80FC6"/>
    <w:rsid w:val="00E81556"/>
    <w:rsid w:val="00E817C4"/>
    <w:rsid w:val="00E823C8"/>
    <w:rsid w:val="00E83932"/>
    <w:rsid w:val="00E83DE6"/>
    <w:rsid w:val="00E83E1B"/>
    <w:rsid w:val="00E85585"/>
    <w:rsid w:val="00E85E72"/>
    <w:rsid w:val="00E87EA5"/>
    <w:rsid w:val="00E90389"/>
    <w:rsid w:val="00E932A2"/>
    <w:rsid w:val="00E93649"/>
    <w:rsid w:val="00E949DC"/>
    <w:rsid w:val="00E960E3"/>
    <w:rsid w:val="00E97B3E"/>
    <w:rsid w:val="00EA3A19"/>
    <w:rsid w:val="00EA446B"/>
    <w:rsid w:val="00EA4B91"/>
    <w:rsid w:val="00EA5000"/>
    <w:rsid w:val="00EA57A8"/>
    <w:rsid w:val="00EA5AA5"/>
    <w:rsid w:val="00EA6208"/>
    <w:rsid w:val="00EA7A57"/>
    <w:rsid w:val="00EB2579"/>
    <w:rsid w:val="00EC043F"/>
    <w:rsid w:val="00EC10B0"/>
    <w:rsid w:val="00EC2038"/>
    <w:rsid w:val="00EC2B5C"/>
    <w:rsid w:val="00EC2EBF"/>
    <w:rsid w:val="00EC2F39"/>
    <w:rsid w:val="00EC4ADC"/>
    <w:rsid w:val="00EC4CC9"/>
    <w:rsid w:val="00EC5451"/>
    <w:rsid w:val="00EC6D7D"/>
    <w:rsid w:val="00EC7C40"/>
    <w:rsid w:val="00ED0005"/>
    <w:rsid w:val="00ED08D7"/>
    <w:rsid w:val="00ED1201"/>
    <w:rsid w:val="00ED1CE9"/>
    <w:rsid w:val="00ED26C0"/>
    <w:rsid w:val="00ED418B"/>
    <w:rsid w:val="00ED5A8C"/>
    <w:rsid w:val="00ED7EFF"/>
    <w:rsid w:val="00EE38F5"/>
    <w:rsid w:val="00EE4B43"/>
    <w:rsid w:val="00EE61D2"/>
    <w:rsid w:val="00EF23C7"/>
    <w:rsid w:val="00EF245D"/>
    <w:rsid w:val="00EF48AD"/>
    <w:rsid w:val="00EF505C"/>
    <w:rsid w:val="00EF6030"/>
    <w:rsid w:val="00EF6EDA"/>
    <w:rsid w:val="00F013D7"/>
    <w:rsid w:val="00F01527"/>
    <w:rsid w:val="00F026D5"/>
    <w:rsid w:val="00F03644"/>
    <w:rsid w:val="00F03AB6"/>
    <w:rsid w:val="00F07C11"/>
    <w:rsid w:val="00F07F8C"/>
    <w:rsid w:val="00F11B0D"/>
    <w:rsid w:val="00F11C6A"/>
    <w:rsid w:val="00F126D1"/>
    <w:rsid w:val="00F14493"/>
    <w:rsid w:val="00F148A3"/>
    <w:rsid w:val="00F14A0A"/>
    <w:rsid w:val="00F14CBA"/>
    <w:rsid w:val="00F162BC"/>
    <w:rsid w:val="00F16D64"/>
    <w:rsid w:val="00F2126D"/>
    <w:rsid w:val="00F21369"/>
    <w:rsid w:val="00F21C11"/>
    <w:rsid w:val="00F23DBF"/>
    <w:rsid w:val="00F248C7"/>
    <w:rsid w:val="00F25B23"/>
    <w:rsid w:val="00F26B0C"/>
    <w:rsid w:val="00F3000C"/>
    <w:rsid w:val="00F31854"/>
    <w:rsid w:val="00F36551"/>
    <w:rsid w:val="00F365E3"/>
    <w:rsid w:val="00F37AE4"/>
    <w:rsid w:val="00F42DDF"/>
    <w:rsid w:val="00F4300D"/>
    <w:rsid w:val="00F44341"/>
    <w:rsid w:val="00F46ABF"/>
    <w:rsid w:val="00F47AB9"/>
    <w:rsid w:val="00F550C3"/>
    <w:rsid w:val="00F55344"/>
    <w:rsid w:val="00F558E6"/>
    <w:rsid w:val="00F566AC"/>
    <w:rsid w:val="00F56FA4"/>
    <w:rsid w:val="00F579E9"/>
    <w:rsid w:val="00F60699"/>
    <w:rsid w:val="00F60733"/>
    <w:rsid w:val="00F607E9"/>
    <w:rsid w:val="00F61828"/>
    <w:rsid w:val="00F63E32"/>
    <w:rsid w:val="00F6477D"/>
    <w:rsid w:val="00F64FDA"/>
    <w:rsid w:val="00F650C7"/>
    <w:rsid w:val="00F6645D"/>
    <w:rsid w:val="00F6653B"/>
    <w:rsid w:val="00F67F92"/>
    <w:rsid w:val="00F71B96"/>
    <w:rsid w:val="00F734B3"/>
    <w:rsid w:val="00F74670"/>
    <w:rsid w:val="00F75345"/>
    <w:rsid w:val="00F75DB8"/>
    <w:rsid w:val="00F76700"/>
    <w:rsid w:val="00F776AE"/>
    <w:rsid w:val="00F807D6"/>
    <w:rsid w:val="00F82011"/>
    <w:rsid w:val="00F8253A"/>
    <w:rsid w:val="00F83B1F"/>
    <w:rsid w:val="00F83D63"/>
    <w:rsid w:val="00F8471D"/>
    <w:rsid w:val="00F85FA2"/>
    <w:rsid w:val="00F87ED2"/>
    <w:rsid w:val="00F87F12"/>
    <w:rsid w:val="00F91DE3"/>
    <w:rsid w:val="00F94A1E"/>
    <w:rsid w:val="00F95AFC"/>
    <w:rsid w:val="00F96BBC"/>
    <w:rsid w:val="00F97D59"/>
    <w:rsid w:val="00FA05E8"/>
    <w:rsid w:val="00FA0788"/>
    <w:rsid w:val="00FA12F8"/>
    <w:rsid w:val="00FA147A"/>
    <w:rsid w:val="00FA2003"/>
    <w:rsid w:val="00FA208C"/>
    <w:rsid w:val="00FA3B84"/>
    <w:rsid w:val="00FA49F1"/>
    <w:rsid w:val="00FA6036"/>
    <w:rsid w:val="00FA6BA4"/>
    <w:rsid w:val="00FA7E3E"/>
    <w:rsid w:val="00FB12C3"/>
    <w:rsid w:val="00FB1BB7"/>
    <w:rsid w:val="00FB257E"/>
    <w:rsid w:val="00FB2986"/>
    <w:rsid w:val="00FB4197"/>
    <w:rsid w:val="00FB4473"/>
    <w:rsid w:val="00FB4617"/>
    <w:rsid w:val="00FB5152"/>
    <w:rsid w:val="00FB69F8"/>
    <w:rsid w:val="00FB7907"/>
    <w:rsid w:val="00FC0E1C"/>
    <w:rsid w:val="00FC1138"/>
    <w:rsid w:val="00FC3120"/>
    <w:rsid w:val="00FC5CBA"/>
    <w:rsid w:val="00FC63FD"/>
    <w:rsid w:val="00FC7AF1"/>
    <w:rsid w:val="00FD09D6"/>
    <w:rsid w:val="00FD0E67"/>
    <w:rsid w:val="00FD260D"/>
    <w:rsid w:val="00FD2CAE"/>
    <w:rsid w:val="00FD33A8"/>
    <w:rsid w:val="00FD33F1"/>
    <w:rsid w:val="00FD37CD"/>
    <w:rsid w:val="00FD3FA0"/>
    <w:rsid w:val="00FD51F1"/>
    <w:rsid w:val="00FD5385"/>
    <w:rsid w:val="00FD6936"/>
    <w:rsid w:val="00FD7E05"/>
    <w:rsid w:val="00FD7E13"/>
    <w:rsid w:val="00FE0393"/>
    <w:rsid w:val="00FE17EB"/>
    <w:rsid w:val="00FE38B2"/>
    <w:rsid w:val="00FE52F6"/>
    <w:rsid w:val="00FE6ADD"/>
    <w:rsid w:val="00FE6BEF"/>
    <w:rsid w:val="00FE7A2A"/>
    <w:rsid w:val="00FE7B13"/>
    <w:rsid w:val="00FF0B5C"/>
    <w:rsid w:val="00FF0C24"/>
    <w:rsid w:val="00FF17C8"/>
    <w:rsid w:val="00FF1ECC"/>
    <w:rsid w:val="00FF2183"/>
    <w:rsid w:val="00FF2AC3"/>
    <w:rsid w:val="00FF3D60"/>
    <w:rsid w:val="00FF422E"/>
    <w:rsid w:val="00FF4F4B"/>
    <w:rsid w:val="00FF5002"/>
    <w:rsid w:val="00FF5373"/>
    <w:rsid w:val="00FF59D5"/>
    <w:rsid w:val="00FF68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C4610"/>
  <w15:docId w15:val="{A2662FA0-040A-40ED-A7DB-90B553A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451"/>
    <w:pPr>
      <w:spacing w:after="120"/>
    </w:pPr>
    <w:rPr>
      <w:rFonts w:ascii="Arial" w:hAnsi="Arial"/>
      <w:sz w:val="22"/>
      <w:lang w:eastAsia="en-AU"/>
    </w:rPr>
  </w:style>
  <w:style w:type="paragraph" w:styleId="Heading1">
    <w:name w:val="heading 1"/>
    <w:basedOn w:val="Normal"/>
    <w:next w:val="Normal"/>
    <w:link w:val="Heading1Char"/>
    <w:qFormat/>
    <w:rsid w:val="00DE35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C2617"/>
    <w:pPr>
      <w:keepNext/>
      <w:spacing w:before="240" w:after="60"/>
      <w:outlineLvl w:val="1"/>
    </w:pPr>
    <w:rPr>
      <w:rFonts w:cs="Arial"/>
      <w:b/>
      <w:bCs/>
      <w:i/>
      <w:iCs/>
      <w:sz w:val="28"/>
      <w:szCs w:val="28"/>
    </w:rPr>
  </w:style>
  <w:style w:type="paragraph" w:styleId="Heading4">
    <w:name w:val="heading 4"/>
    <w:qFormat/>
    <w:rsid w:val="00566576"/>
    <w:pPr>
      <w:spacing w:after="160" w:line="271" w:lineRule="auto"/>
      <w:outlineLvl w:val="3"/>
    </w:pPr>
    <w:rPr>
      <w:rFonts w:ascii="Agency FB" w:hAnsi="Agency FB"/>
      <w:b/>
      <w:bCs/>
      <w:color w:val="3366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3E6"/>
    <w:pPr>
      <w:tabs>
        <w:tab w:val="center" w:pos="4153"/>
        <w:tab w:val="right" w:pos="8306"/>
      </w:tabs>
    </w:pPr>
  </w:style>
  <w:style w:type="paragraph" w:customStyle="1" w:styleId="01Heading1">
    <w:name w:val="01 Heading 1"/>
    <w:basedOn w:val="Normal"/>
    <w:rsid w:val="009D73E6"/>
    <w:pPr>
      <w:spacing w:before="240"/>
    </w:pPr>
    <w:rPr>
      <w:b/>
      <w:sz w:val="32"/>
    </w:rPr>
  </w:style>
  <w:style w:type="table" w:styleId="TableGrid">
    <w:name w:val="Table Grid"/>
    <w:basedOn w:val="TableNormal"/>
    <w:uiPriority w:val="39"/>
    <w:rsid w:val="009D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D73E6"/>
    <w:pPr>
      <w:spacing w:after="0"/>
    </w:pPr>
    <w:rPr>
      <w:rFonts w:ascii="Verdana" w:hAnsi="Verdana"/>
      <w:sz w:val="24"/>
    </w:rPr>
  </w:style>
  <w:style w:type="paragraph" w:styleId="BodyText2">
    <w:name w:val="Body Text 2"/>
    <w:basedOn w:val="Normal"/>
    <w:rsid w:val="009D73E6"/>
    <w:pPr>
      <w:spacing w:line="480" w:lineRule="auto"/>
    </w:pPr>
  </w:style>
  <w:style w:type="character" w:styleId="CommentReference">
    <w:name w:val="annotation reference"/>
    <w:uiPriority w:val="99"/>
    <w:rsid w:val="009D73E6"/>
    <w:rPr>
      <w:sz w:val="16"/>
      <w:szCs w:val="16"/>
    </w:rPr>
  </w:style>
  <w:style w:type="character" w:styleId="Hyperlink">
    <w:name w:val="Hyperlink"/>
    <w:uiPriority w:val="99"/>
    <w:rsid w:val="009D73E6"/>
    <w:rPr>
      <w:color w:val="0000FF"/>
      <w:u w:val="single"/>
    </w:rPr>
  </w:style>
  <w:style w:type="paragraph" w:styleId="BodyText3">
    <w:name w:val="Body Text 3"/>
    <w:basedOn w:val="Normal"/>
    <w:rsid w:val="009D73E6"/>
    <w:rPr>
      <w:sz w:val="16"/>
      <w:szCs w:val="16"/>
    </w:rPr>
  </w:style>
  <w:style w:type="paragraph" w:styleId="Subtitle">
    <w:name w:val="Subtitle"/>
    <w:basedOn w:val="Normal"/>
    <w:qFormat/>
    <w:rsid w:val="009D73E6"/>
    <w:pPr>
      <w:spacing w:after="0"/>
    </w:pPr>
    <w:rPr>
      <w:rFonts w:ascii="Times New Roman" w:hAnsi="Times New Roman"/>
      <w:b/>
      <w:sz w:val="24"/>
    </w:rPr>
  </w:style>
  <w:style w:type="paragraph" w:customStyle="1" w:styleId="BodyCopy">
    <w:name w:val="Body Copy"/>
    <w:basedOn w:val="Normal"/>
    <w:rsid w:val="009D73E6"/>
    <w:pPr>
      <w:suppressAutoHyphens/>
      <w:autoSpaceDE w:val="0"/>
      <w:autoSpaceDN w:val="0"/>
      <w:adjustRightInd w:val="0"/>
      <w:spacing w:after="113" w:line="288" w:lineRule="auto"/>
      <w:textAlignment w:val="center"/>
    </w:pPr>
    <w:rPr>
      <w:rFonts w:cs="Arial"/>
      <w:color w:val="000000"/>
      <w:szCs w:val="22"/>
      <w:lang w:val="en-US"/>
    </w:rPr>
  </w:style>
  <w:style w:type="paragraph" w:customStyle="1" w:styleId="Char">
    <w:name w:val="Char"/>
    <w:basedOn w:val="Normal"/>
    <w:rsid w:val="00327210"/>
    <w:pPr>
      <w:spacing w:after="160" w:line="240" w:lineRule="exact"/>
    </w:pPr>
    <w:rPr>
      <w:rFonts w:ascii="Verdana" w:hAnsi="Verdana"/>
      <w:noProof/>
      <w:sz w:val="20"/>
      <w:szCs w:val="24"/>
      <w:lang w:val="en-US" w:eastAsia="en-US"/>
    </w:rPr>
  </w:style>
  <w:style w:type="paragraph" w:customStyle="1" w:styleId="CharCharCharCharCharCharChar">
    <w:name w:val="Char Char Char Char Char Char Char"/>
    <w:basedOn w:val="Normal"/>
    <w:rsid w:val="007A7DBC"/>
    <w:pPr>
      <w:keepNext/>
      <w:numPr>
        <w:ilvl w:val="12"/>
      </w:numPr>
      <w:spacing w:after="160" w:line="240" w:lineRule="exact"/>
      <w:ind w:left="540" w:firstLine="6"/>
    </w:pPr>
    <w:rPr>
      <w:rFonts w:ascii="Verdana" w:hAnsi="Verdana" w:cs="Arial"/>
      <w:bCs/>
      <w:sz w:val="20"/>
      <w:szCs w:val="22"/>
      <w:lang w:val="en-US" w:eastAsia="en-US"/>
    </w:rPr>
  </w:style>
  <w:style w:type="paragraph" w:customStyle="1" w:styleId="Char1">
    <w:name w:val="Char1"/>
    <w:basedOn w:val="Normal"/>
    <w:rsid w:val="001C2617"/>
    <w:pPr>
      <w:spacing w:after="160" w:line="240" w:lineRule="exact"/>
    </w:pPr>
    <w:rPr>
      <w:rFonts w:ascii="Verdana" w:hAnsi="Verdana"/>
      <w:sz w:val="20"/>
      <w:lang w:val="en-US" w:eastAsia="en-US"/>
    </w:rPr>
  </w:style>
  <w:style w:type="paragraph" w:styleId="CommentText">
    <w:name w:val="annotation text"/>
    <w:basedOn w:val="Normal"/>
    <w:link w:val="CommentTextChar"/>
    <w:uiPriority w:val="99"/>
    <w:rsid w:val="00360CF8"/>
    <w:rPr>
      <w:sz w:val="20"/>
    </w:rPr>
  </w:style>
  <w:style w:type="paragraph" w:styleId="CommentSubject">
    <w:name w:val="annotation subject"/>
    <w:basedOn w:val="CommentText"/>
    <w:next w:val="CommentText"/>
    <w:semiHidden/>
    <w:rsid w:val="00360CF8"/>
    <w:rPr>
      <w:b/>
      <w:bCs/>
    </w:rPr>
  </w:style>
  <w:style w:type="paragraph" w:styleId="BalloonText">
    <w:name w:val="Balloon Text"/>
    <w:basedOn w:val="Normal"/>
    <w:semiHidden/>
    <w:rsid w:val="00360CF8"/>
    <w:rPr>
      <w:rFonts w:ascii="Tahoma" w:hAnsi="Tahoma" w:cs="Tahoma"/>
      <w:sz w:val="16"/>
      <w:szCs w:val="16"/>
    </w:rPr>
  </w:style>
  <w:style w:type="paragraph" w:styleId="Footer">
    <w:name w:val="footer"/>
    <w:basedOn w:val="Normal"/>
    <w:link w:val="FooterChar"/>
    <w:uiPriority w:val="99"/>
    <w:rsid w:val="00C62856"/>
    <w:pPr>
      <w:tabs>
        <w:tab w:val="center" w:pos="4153"/>
        <w:tab w:val="right" w:pos="8306"/>
      </w:tabs>
    </w:pPr>
  </w:style>
  <w:style w:type="character" w:styleId="PageNumber">
    <w:name w:val="page number"/>
    <w:basedOn w:val="DefaultParagraphFont"/>
    <w:rsid w:val="00CF5EF2"/>
  </w:style>
  <w:style w:type="paragraph" w:customStyle="1" w:styleId="Default">
    <w:name w:val="Default"/>
    <w:rsid w:val="00C45AB8"/>
    <w:pPr>
      <w:autoSpaceDE w:val="0"/>
      <w:autoSpaceDN w:val="0"/>
      <w:adjustRightInd w:val="0"/>
    </w:pPr>
    <w:rPr>
      <w:rFonts w:ascii="Consolas" w:hAnsi="Consolas" w:cs="Consolas"/>
      <w:color w:val="000000"/>
      <w:sz w:val="24"/>
      <w:szCs w:val="24"/>
    </w:rPr>
  </w:style>
  <w:style w:type="paragraph" w:customStyle="1" w:styleId="DefaultParagraphFontChar">
    <w:name w:val="Default Paragraph Font Char"/>
    <w:aliases w:val="Default Paragraph Font Para Char Char"/>
    <w:basedOn w:val="Normal"/>
    <w:rsid w:val="00762B56"/>
    <w:pPr>
      <w:spacing w:after="160" w:line="240" w:lineRule="exact"/>
    </w:pPr>
    <w:rPr>
      <w:sz w:val="20"/>
      <w:lang w:val="en-US" w:eastAsia="en-US"/>
    </w:rPr>
  </w:style>
  <w:style w:type="character" w:styleId="FollowedHyperlink">
    <w:name w:val="FollowedHyperlink"/>
    <w:rsid w:val="00DD06E5"/>
    <w:rPr>
      <w:color w:val="606420"/>
      <w:u w:val="single"/>
    </w:rPr>
  </w:style>
  <w:style w:type="character" w:styleId="Emphasis">
    <w:name w:val="Emphasis"/>
    <w:uiPriority w:val="20"/>
    <w:qFormat/>
    <w:rsid w:val="003E61A0"/>
    <w:rPr>
      <w:i/>
      <w:iCs/>
    </w:rPr>
  </w:style>
  <w:style w:type="character" w:styleId="Strong">
    <w:name w:val="Strong"/>
    <w:uiPriority w:val="22"/>
    <w:qFormat/>
    <w:rsid w:val="003E61A0"/>
    <w:rPr>
      <w:b/>
      <w:bCs/>
    </w:rPr>
  </w:style>
  <w:style w:type="paragraph" w:styleId="NormalWeb">
    <w:name w:val="Normal (Web)"/>
    <w:basedOn w:val="Normal"/>
    <w:uiPriority w:val="99"/>
    <w:unhideWhenUsed/>
    <w:rsid w:val="003E61A0"/>
    <w:pPr>
      <w:spacing w:before="100" w:beforeAutospacing="1" w:after="100" w:afterAutospacing="1"/>
    </w:pPr>
    <w:rPr>
      <w:rFonts w:ascii="Times New Roman" w:hAnsi="Times New Roman"/>
      <w:sz w:val="24"/>
      <w:szCs w:val="24"/>
      <w:lang w:eastAsia="zh-CN"/>
    </w:rPr>
  </w:style>
  <w:style w:type="character" w:customStyle="1" w:styleId="Heading1Char">
    <w:name w:val="Heading 1 Char"/>
    <w:link w:val="Heading1"/>
    <w:rsid w:val="00DE358E"/>
    <w:rPr>
      <w:rFonts w:ascii="Cambria" w:eastAsia="SimSun" w:hAnsi="Cambria" w:cs="Times New Roman"/>
      <w:b/>
      <w:bCs/>
      <w:kern w:val="32"/>
      <w:sz w:val="32"/>
      <w:szCs w:val="32"/>
      <w:lang w:eastAsia="en-AU"/>
    </w:rPr>
  </w:style>
  <w:style w:type="paragraph" w:styleId="TOCHeading">
    <w:name w:val="TOC Heading"/>
    <w:basedOn w:val="Heading1"/>
    <w:next w:val="Normal"/>
    <w:uiPriority w:val="39"/>
    <w:qFormat/>
    <w:rsid w:val="00DE358E"/>
    <w:pPr>
      <w:keepLines/>
      <w:spacing w:before="480" w:after="0" w:line="276" w:lineRule="auto"/>
      <w:outlineLvl w:val="9"/>
    </w:pPr>
    <w:rPr>
      <w:color w:val="365F91"/>
      <w:kern w:val="0"/>
      <w:sz w:val="28"/>
      <w:szCs w:val="28"/>
      <w:lang w:val="en-US" w:eastAsia="en-US"/>
    </w:rPr>
  </w:style>
  <w:style w:type="paragraph" w:customStyle="1" w:styleId="Char2">
    <w:name w:val="Char2"/>
    <w:basedOn w:val="Normal"/>
    <w:rsid w:val="00D438BC"/>
    <w:pPr>
      <w:keepNext/>
      <w:numPr>
        <w:ilvl w:val="12"/>
      </w:numPr>
      <w:spacing w:after="160" w:line="240" w:lineRule="exact"/>
      <w:ind w:left="540" w:firstLine="6"/>
    </w:pPr>
    <w:rPr>
      <w:rFonts w:ascii="Verdana" w:hAnsi="Verdana" w:cs="Arial"/>
      <w:bCs/>
      <w:sz w:val="20"/>
      <w:szCs w:val="22"/>
      <w:lang w:val="en-US" w:eastAsia="en-US"/>
    </w:rPr>
  </w:style>
  <w:style w:type="paragraph" w:styleId="TOC1">
    <w:name w:val="toc 1"/>
    <w:basedOn w:val="Normal"/>
    <w:next w:val="Normal"/>
    <w:autoRedefine/>
    <w:uiPriority w:val="39"/>
    <w:rsid w:val="0062217A"/>
    <w:pPr>
      <w:tabs>
        <w:tab w:val="left" w:pos="426"/>
        <w:tab w:val="right" w:leader="dot" w:pos="10070"/>
      </w:tabs>
    </w:pPr>
  </w:style>
  <w:style w:type="paragraph" w:styleId="Title">
    <w:name w:val="Title"/>
    <w:basedOn w:val="Normal"/>
    <w:link w:val="TitleChar"/>
    <w:qFormat/>
    <w:rsid w:val="0011210D"/>
    <w:pPr>
      <w:overflowPunct w:val="0"/>
      <w:autoSpaceDE w:val="0"/>
      <w:autoSpaceDN w:val="0"/>
      <w:adjustRightInd w:val="0"/>
      <w:spacing w:after="0"/>
      <w:jc w:val="center"/>
      <w:textAlignment w:val="baseline"/>
    </w:pPr>
    <w:rPr>
      <w:b/>
      <w:bCs/>
      <w:u w:val="single"/>
      <w:lang w:eastAsia="en-US"/>
    </w:rPr>
  </w:style>
  <w:style w:type="character" w:customStyle="1" w:styleId="TitleChar">
    <w:name w:val="Title Char"/>
    <w:link w:val="Title"/>
    <w:rsid w:val="0011210D"/>
    <w:rPr>
      <w:rFonts w:ascii="Arial" w:hAnsi="Arial"/>
      <w:b/>
      <w:bCs/>
      <w:sz w:val="22"/>
      <w:u w:val="single"/>
      <w:lang w:eastAsia="en-US"/>
    </w:rPr>
  </w:style>
  <w:style w:type="paragraph" w:styleId="ListNumber2">
    <w:name w:val="List Number 2"/>
    <w:basedOn w:val="Normal"/>
    <w:rsid w:val="0062217A"/>
    <w:pPr>
      <w:widowControl w:val="0"/>
      <w:numPr>
        <w:numId w:val="1"/>
      </w:numPr>
      <w:spacing w:before="100" w:after="60"/>
    </w:pPr>
    <w:rPr>
      <w:snapToGrid w:val="0"/>
      <w:sz w:val="20"/>
      <w:lang w:eastAsia="en-US"/>
    </w:rPr>
  </w:style>
  <w:style w:type="paragraph" w:styleId="BlockText">
    <w:name w:val="Block Text"/>
    <w:basedOn w:val="Normal"/>
    <w:rsid w:val="00E85E72"/>
    <w:pPr>
      <w:suppressAutoHyphens/>
      <w:spacing w:after="280" w:line="300" w:lineRule="exact"/>
      <w:ind w:right="45"/>
    </w:pPr>
    <w:rPr>
      <w:rFonts w:ascii="Helvetica" w:eastAsia="Times" w:hAnsi="Helvetica"/>
      <w:sz w:val="20"/>
      <w:lang w:eastAsia="en-US"/>
    </w:rPr>
  </w:style>
  <w:style w:type="character" w:customStyle="1" w:styleId="FooterChar">
    <w:name w:val="Footer Char"/>
    <w:link w:val="Footer"/>
    <w:uiPriority w:val="99"/>
    <w:rsid w:val="00AE381E"/>
    <w:rPr>
      <w:rFonts w:ascii="Arial" w:hAnsi="Arial"/>
      <w:sz w:val="22"/>
      <w:lang w:eastAsia="en-AU"/>
    </w:rPr>
  </w:style>
  <w:style w:type="paragraph" w:styleId="Revision">
    <w:name w:val="Revision"/>
    <w:hidden/>
    <w:uiPriority w:val="99"/>
    <w:semiHidden/>
    <w:rsid w:val="004F6708"/>
    <w:rPr>
      <w:rFonts w:ascii="Arial" w:hAnsi="Arial"/>
      <w:sz w:val="22"/>
      <w:lang w:eastAsia="en-AU"/>
    </w:rPr>
  </w:style>
  <w:style w:type="paragraph" w:customStyle="1" w:styleId="Pa0">
    <w:name w:val="Pa0"/>
    <w:basedOn w:val="Normal"/>
    <w:uiPriority w:val="99"/>
    <w:rsid w:val="00E721E1"/>
    <w:pPr>
      <w:autoSpaceDE w:val="0"/>
      <w:autoSpaceDN w:val="0"/>
      <w:spacing w:after="0" w:line="240" w:lineRule="atLeast"/>
    </w:pPr>
    <w:rPr>
      <w:rFonts w:ascii="MetaBold-Roman" w:hAnsi="MetaBold-Roman"/>
      <w:sz w:val="24"/>
      <w:szCs w:val="24"/>
      <w:lang w:eastAsia="zh-CN"/>
    </w:rPr>
  </w:style>
  <w:style w:type="character" w:customStyle="1" w:styleId="A2">
    <w:name w:val="A2"/>
    <w:rsid w:val="00E721E1"/>
    <w:rPr>
      <w:rFonts w:ascii="MetaNormal-Roman" w:hAnsi="MetaNormal-Roman" w:hint="default"/>
      <w:color w:val="000000"/>
    </w:rPr>
  </w:style>
  <w:style w:type="character" w:customStyle="1" w:styleId="StyleItalicBlue">
    <w:name w:val="Style Italic Blue"/>
    <w:rsid w:val="005B344A"/>
    <w:rPr>
      <w:i/>
      <w:iCs/>
      <w:color w:val="0000FF"/>
    </w:rPr>
  </w:style>
  <w:style w:type="paragraph" w:styleId="FootnoteText">
    <w:name w:val="footnote text"/>
    <w:basedOn w:val="Normal"/>
    <w:semiHidden/>
    <w:rsid w:val="00205B9F"/>
    <w:rPr>
      <w:sz w:val="20"/>
    </w:rPr>
  </w:style>
  <w:style w:type="character" w:styleId="FootnoteReference">
    <w:name w:val="footnote reference"/>
    <w:semiHidden/>
    <w:rsid w:val="00205B9F"/>
    <w:rPr>
      <w:vertAlign w:val="superscript"/>
    </w:rPr>
  </w:style>
  <w:style w:type="paragraph" w:customStyle="1" w:styleId="CharCharCharCharCharCharCharCharCharCharChar">
    <w:name w:val="Char Char Char Char Char Char Char Char Char Char Char"/>
    <w:basedOn w:val="Normal"/>
    <w:rsid w:val="00F60699"/>
    <w:pPr>
      <w:spacing w:after="160" w:line="240" w:lineRule="exact"/>
    </w:pPr>
    <w:rPr>
      <w:rFonts w:ascii="Verdana" w:hAnsi="Verdana"/>
      <w:sz w:val="20"/>
      <w:lang w:val="en-US" w:eastAsia="en-US"/>
    </w:rPr>
  </w:style>
  <w:style w:type="character" w:customStyle="1" w:styleId="CommentTextChar">
    <w:name w:val="Comment Text Char"/>
    <w:link w:val="CommentText"/>
    <w:uiPriority w:val="99"/>
    <w:rsid w:val="00001656"/>
    <w:rPr>
      <w:rFonts w:ascii="Arial" w:hAnsi="Arial"/>
      <w:lang w:eastAsia="en-AU"/>
    </w:rPr>
  </w:style>
  <w:style w:type="paragraph" w:customStyle="1" w:styleId="NumberLevel1">
    <w:name w:val="Number Level 1"/>
    <w:basedOn w:val="NumberLevel2"/>
    <w:uiPriority w:val="99"/>
    <w:rsid w:val="00AF689C"/>
    <w:pPr>
      <w:numPr>
        <w:ilvl w:val="0"/>
      </w:numPr>
      <w:spacing w:after="360"/>
    </w:pPr>
  </w:style>
  <w:style w:type="paragraph" w:customStyle="1" w:styleId="NumberLevel2">
    <w:name w:val="Number Level 2"/>
    <w:basedOn w:val="Normal"/>
    <w:uiPriority w:val="99"/>
    <w:rsid w:val="00AF689C"/>
    <w:pPr>
      <w:numPr>
        <w:ilvl w:val="1"/>
        <w:numId w:val="2"/>
      </w:numPr>
      <w:spacing w:after="240"/>
    </w:pPr>
    <w:rPr>
      <w:b/>
      <w:szCs w:val="24"/>
    </w:rPr>
  </w:style>
  <w:style w:type="paragraph" w:customStyle="1" w:styleId="NumberLevel3">
    <w:name w:val="Number Level 3"/>
    <w:basedOn w:val="Normal"/>
    <w:uiPriority w:val="99"/>
    <w:rsid w:val="00AF689C"/>
    <w:pPr>
      <w:numPr>
        <w:ilvl w:val="2"/>
        <w:numId w:val="2"/>
      </w:numPr>
      <w:spacing w:after="240"/>
    </w:pPr>
    <w:rPr>
      <w:szCs w:val="24"/>
    </w:rPr>
  </w:style>
  <w:style w:type="paragraph" w:customStyle="1" w:styleId="NumberLevel4">
    <w:name w:val="Number Level 4"/>
    <w:basedOn w:val="Normal"/>
    <w:uiPriority w:val="99"/>
    <w:rsid w:val="00AF689C"/>
    <w:pPr>
      <w:numPr>
        <w:ilvl w:val="3"/>
        <w:numId w:val="2"/>
      </w:numPr>
      <w:spacing w:after="240"/>
    </w:pPr>
    <w:rPr>
      <w:szCs w:val="24"/>
    </w:rPr>
  </w:style>
  <w:style w:type="paragraph" w:customStyle="1" w:styleId="NumberLevel5">
    <w:name w:val="Number Level 5"/>
    <w:basedOn w:val="Normal"/>
    <w:uiPriority w:val="99"/>
    <w:rsid w:val="00AF689C"/>
    <w:pPr>
      <w:numPr>
        <w:ilvl w:val="4"/>
        <w:numId w:val="2"/>
      </w:numPr>
      <w:spacing w:after="240"/>
    </w:pPr>
    <w:rPr>
      <w:szCs w:val="24"/>
    </w:rPr>
  </w:style>
  <w:style w:type="paragraph" w:customStyle="1" w:styleId="NumberLevel6">
    <w:name w:val="Number Level 6"/>
    <w:basedOn w:val="Normal"/>
    <w:uiPriority w:val="99"/>
    <w:rsid w:val="00AF689C"/>
    <w:pPr>
      <w:numPr>
        <w:ilvl w:val="5"/>
        <w:numId w:val="2"/>
      </w:numPr>
      <w:spacing w:after="0"/>
    </w:pPr>
    <w:rPr>
      <w:szCs w:val="24"/>
    </w:rPr>
  </w:style>
  <w:style w:type="paragraph" w:customStyle="1" w:styleId="NumberLevel7">
    <w:name w:val="Number Level 7"/>
    <w:basedOn w:val="Normal"/>
    <w:uiPriority w:val="99"/>
    <w:rsid w:val="00AF689C"/>
    <w:pPr>
      <w:numPr>
        <w:ilvl w:val="6"/>
        <w:numId w:val="2"/>
      </w:numPr>
      <w:spacing w:after="0"/>
    </w:pPr>
    <w:rPr>
      <w:szCs w:val="24"/>
    </w:rPr>
  </w:style>
  <w:style w:type="paragraph" w:customStyle="1" w:styleId="NumberLevel8">
    <w:name w:val="Number Level 8"/>
    <w:basedOn w:val="Normal"/>
    <w:uiPriority w:val="99"/>
    <w:rsid w:val="00AF689C"/>
    <w:pPr>
      <w:numPr>
        <w:ilvl w:val="7"/>
        <w:numId w:val="2"/>
      </w:numPr>
      <w:spacing w:after="0"/>
    </w:pPr>
    <w:rPr>
      <w:szCs w:val="24"/>
    </w:rPr>
  </w:style>
  <w:style w:type="paragraph" w:customStyle="1" w:styleId="NumberLevel9">
    <w:name w:val="Number Level 9"/>
    <w:basedOn w:val="Normal"/>
    <w:uiPriority w:val="99"/>
    <w:rsid w:val="00AF689C"/>
    <w:pPr>
      <w:numPr>
        <w:ilvl w:val="8"/>
        <w:numId w:val="2"/>
      </w:numPr>
      <w:spacing w:after="0"/>
    </w:pPr>
    <w:rPr>
      <w:szCs w:val="24"/>
    </w:rPr>
  </w:style>
  <w:style w:type="paragraph" w:customStyle="1" w:styleId="tabletext">
    <w:name w:val="tabletext"/>
    <w:basedOn w:val="Normal"/>
    <w:rsid w:val="00E23E8D"/>
    <w:pPr>
      <w:spacing w:before="100" w:beforeAutospacing="1" w:after="100" w:afterAutospacing="1"/>
    </w:pPr>
    <w:rPr>
      <w:rFonts w:ascii="Times New Roman" w:eastAsia="Times New Roman" w:hAnsi="Times New Roman"/>
      <w:sz w:val="24"/>
      <w:szCs w:val="24"/>
      <w:lang w:eastAsia="zh-CN"/>
    </w:rPr>
  </w:style>
  <w:style w:type="paragraph" w:styleId="ListParagraph">
    <w:name w:val="List Paragraph"/>
    <w:aliases w:val="Bullet copy,Bullet point,Recommendation,List Paragraph1,List Paragraph11,Bulletr List Paragraph,Content descriptions,FooterText,L,List Paragraph2,List Paragraph21,Listeafsnit1,NFP GP Bulleted List,Paragraphe de liste1,numbered,リスト段落1,列"/>
    <w:basedOn w:val="Normal"/>
    <w:link w:val="ListParagraphChar"/>
    <w:uiPriority w:val="34"/>
    <w:qFormat/>
    <w:rsid w:val="00E265C3"/>
    <w:pPr>
      <w:spacing w:after="0"/>
      <w:ind w:left="720"/>
    </w:pPr>
    <w:rPr>
      <w:rFonts w:ascii="Calibri" w:hAnsi="Calibri"/>
      <w:szCs w:val="22"/>
      <w:lang w:eastAsia="zh-CN"/>
    </w:rPr>
  </w:style>
  <w:style w:type="paragraph" w:styleId="ListBullet">
    <w:name w:val="List Bullet"/>
    <w:basedOn w:val="Normal"/>
    <w:unhideWhenUsed/>
    <w:rsid w:val="009D1E4F"/>
    <w:pPr>
      <w:numPr>
        <w:numId w:val="7"/>
      </w:numPr>
      <w:spacing w:before="60" w:after="60" w:line="264" w:lineRule="auto"/>
    </w:pPr>
    <w:rPr>
      <w:rFonts w:eastAsia="Times New Roman"/>
      <w:szCs w:val="24"/>
      <w:lang w:eastAsia="en-US"/>
    </w:rPr>
  </w:style>
  <w:style w:type="paragraph" w:styleId="ListBullet2">
    <w:name w:val="List Bullet 2"/>
    <w:basedOn w:val="Normal"/>
    <w:unhideWhenUsed/>
    <w:rsid w:val="009D1E4F"/>
    <w:pPr>
      <w:numPr>
        <w:ilvl w:val="1"/>
        <w:numId w:val="7"/>
      </w:numPr>
      <w:spacing w:before="60" w:after="60" w:line="264" w:lineRule="auto"/>
    </w:pPr>
    <w:rPr>
      <w:rFonts w:eastAsia="Times New Roman"/>
      <w:szCs w:val="24"/>
      <w:lang w:eastAsia="en-US"/>
    </w:rPr>
  </w:style>
  <w:style w:type="paragraph" w:styleId="ListBullet3">
    <w:name w:val="List Bullet 3"/>
    <w:basedOn w:val="Normal"/>
    <w:unhideWhenUsed/>
    <w:rsid w:val="009D1E4F"/>
    <w:pPr>
      <w:numPr>
        <w:ilvl w:val="2"/>
        <w:numId w:val="7"/>
      </w:numPr>
      <w:spacing w:before="60" w:after="60" w:line="264" w:lineRule="auto"/>
    </w:pPr>
    <w:rPr>
      <w:rFonts w:eastAsia="Times New Roman"/>
      <w:szCs w:val="24"/>
      <w:lang w:eastAsia="en-US"/>
    </w:rPr>
  </w:style>
  <w:style w:type="paragraph" w:styleId="ListBullet4">
    <w:name w:val="List Bullet 4"/>
    <w:basedOn w:val="Normal"/>
    <w:unhideWhenUsed/>
    <w:rsid w:val="009D1E4F"/>
    <w:pPr>
      <w:numPr>
        <w:ilvl w:val="3"/>
        <w:numId w:val="7"/>
      </w:numPr>
      <w:spacing w:before="120" w:after="60" w:line="264" w:lineRule="auto"/>
    </w:pPr>
    <w:rPr>
      <w:rFonts w:eastAsia="Times New Roman"/>
      <w:szCs w:val="24"/>
      <w:lang w:eastAsia="en-US"/>
    </w:rPr>
  </w:style>
  <w:style w:type="paragraph" w:styleId="ListBullet5">
    <w:name w:val="List Bullet 5"/>
    <w:basedOn w:val="Normal"/>
    <w:unhideWhenUsed/>
    <w:rsid w:val="009D1E4F"/>
    <w:pPr>
      <w:numPr>
        <w:ilvl w:val="4"/>
        <w:numId w:val="7"/>
      </w:numPr>
      <w:spacing w:before="180" w:after="60" w:line="264" w:lineRule="auto"/>
    </w:pPr>
    <w:rPr>
      <w:rFonts w:eastAsia="Times New Roman"/>
      <w:szCs w:val="24"/>
      <w:lang w:eastAsia="en-US"/>
    </w:rPr>
  </w:style>
  <w:style w:type="paragraph" w:customStyle="1" w:styleId="Title1">
    <w:name w:val="Title 1"/>
    <w:basedOn w:val="Heading1"/>
    <w:qFormat/>
    <w:rsid w:val="0098711F"/>
    <w:pPr>
      <w:keepNext w:val="0"/>
      <w:widowControl w:val="0"/>
      <w:suppressAutoHyphens/>
      <w:autoSpaceDE w:val="0"/>
      <w:autoSpaceDN w:val="0"/>
      <w:adjustRightInd w:val="0"/>
      <w:spacing w:before="0" w:after="0"/>
      <w:textAlignment w:val="center"/>
    </w:pPr>
    <w:rPr>
      <w:rFonts w:ascii="Arial" w:eastAsia="MS Mincho" w:hAnsi="Arial" w:cs="Arial"/>
      <w:b w:val="0"/>
      <w:bCs w:val="0"/>
      <w:kern w:val="0"/>
      <w:sz w:val="80"/>
      <w:szCs w:val="80"/>
      <w:lang w:val="en-GB" w:eastAsia="en-US"/>
    </w:rPr>
  </w:style>
  <w:style w:type="paragraph" w:customStyle="1" w:styleId="Title2">
    <w:name w:val="Title 2"/>
    <w:basedOn w:val="Heading2"/>
    <w:qFormat/>
    <w:rsid w:val="0098711F"/>
    <w:pPr>
      <w:keepNext w:val="0"/>
      <w:spacing w:before="0" w:after="120"/>
    </w:pPr>
    <w:rPr>
      <w:rFonts w:eastAsiaTheme="minorHAnsi"/>
      <w:b w:val="0"/>
      <w:i w:val="0"/>
      <w:iCs w:val="0"/>
      <w:sz w:val="36"/>
      <w:szCs w:val="40"/>
      <w:lang w:eastAsia="en-US"/>
    </w:rPr>
  </w:style>
  <w:style w:type="numbering" w:customStyle="1" w:styleId="Style1">
    <w:name w:val="Style1"/>
    <w:rsid w:val="0098711F"/>
    <w:pPr>
      <w:numPr>
        <w:numId w:val="10"/>
      </w:numPr>
    </w:pPr>
  </w:style>
  <w:style w:type="character" w:styleId="BookTitle">
    <w:name w:val="Book Title"/>
    <w:basedOn w:val="DefaultParagraphFont"/>
    <w:uiPriority w:val="33"/>
    <w:qFormat/>
    <w:rsid w:val="00016BEC"/>
    <w:rPr>
      <w:b/>
      <w:bCs/>
      <w:i/>
      <w:iCs/>
      <w:spacing w:val="5"/>
    </w:rPr>
  </w:style>
  <w:style w:type="character" w:styleId="UnresolvedMention">
    <w:name w:val="Unresolved Mention"/>
    <w:basedOn w:val="DefaultParagraphFont"/>
    <w:uiPriority w:val="99"/>
    <w:semiHidden/>
    <w:unhideWhenUsed/>
    <w:rsid w:val="002D7C1E"/>
    <w:rPr>
      <w:color w:val="605E5C"/>
      <w:shd w:val="clear" w:color="auto" w:fill="E1DFDD"/>
    </w:rPr>
  </w:style>
  <w:style w:type="paragraph" w:styleId="EndnoteText">
    <w:name w:val="endnote text"/>
    <w:basedOn w:val="Normal"/>
    <w:link w:val="EndnoteTextChar"/>
    <w:semiHidden/>
    <w:unhideWhenUsed/>
    <w:rsid w:val="00CF43EC"/>
    <w:pPr>
      <w:spacing w:after="0"/>
    </w:pPr>
    <w:rPr>
      <w:sz w:val="20"/>
    </w:rPr>
  </w:style>
  <w:style w:type="character" w:customStyle="1" w:styleId="EndnoteTextChar">
    <w:name w:val="Endnote Text Char"/>
    <w:basedOn w:val="DefaultParagraphFont"/>
    <w:link w:val="EndnoteText"/>
    <w:semiHidden/>
    <w:rsid w:val="00CF43EC"/>
    <w:rPr>
      <w:rFonts w:ascii="Arial" w:hAnsi="Arial"/>
      <w:lang w:eastAsia="en-AU"/>
    </w:rPr>
  </w:style>
  <w:style w:type="character" w:styleId="EndnoteReference">
    <w:name w:val="endnote reference"/>
    <w:basedOn w:val="DefaultParagraphFont"/>
    <w:semiHidden/>
    <w:unhideWhenUsed/>
    <w:rsid w:val="00CF43EC"/>
    <w:rPr>
      <w:vertAlign w:val="superscript"/>
    </w:rPr>
  </w:style>
  <w:style w:type="character" w:customStyle="1" w:styleId="ListParagraphChar">
    <w:name w:val="List Paragraph Char"/>
    <w:aliases w:val="Bullet copy Char,Bullet point Char,Recommendation Char,List Paragraph1 Char,List Paragraph11 Char,Bulletr List Paragraph Char,Content descriptions Char,FooterText Char,L Char,List Paragraph2 Char,List Paragraph21 Char,numbered Char"/>
    <w:basedOn w:val="DefaultParagraphFont"/>
    <w:link w:val="ListParagraph"/>
    <w:uiPriority w:val="34"/>
    <w:qFormat/>
    <w:rsid w:val="00B87768"/>
    <w:rPr>
      <w:rFonts w:ascii="Calibri" w:hAnsi="Calibri"/>
      <w:sz w:val="22"/>
      <w:szCs w:val="22"/>
    </w:rPr>
  </w:style>
  <w:style w:type="paragraph" w:customStyle="1" w:styleId="projectPrint-viewprint-fieldtitle">
    <w:name w:val="projectPrint-view_print-field_title"/>
    <w:basedOn w:val="Normal"/>
    <w:rsid w:val="00B4421A"/>
    <w:pPr>
      <w:spacing w:after="0"/>
    </w:pPr>
    <w:rPr>
      <w:rFonts w:ascii="Times New Roman" w:eastAsia="Times New Roman" w:hAnsi="Times New Roman"/>
      <w:b/>
      <w:bCs/>
      <w:sz w:val="24"/>
      <w:szCs w:val="24"/>
      <w:lang w:val="en-US" w:eastAsia="en-US"/>
    </w:rPr>
  </w:style>
  <w:style w:type="paragraph" w:customStyle="1" w:styleId="projectPrint-viewprint-fieldvalue">
    <w:name w:val="projectPrint-view_print-field_value"/>
    <w:basedOn w:val="Normal"/>
    <w:rsid w:val="00B4421A"/>
    <w:pPr>
      <w:spacing w:after="0"/>
    </w:pPr>
    <w:rPr>
      <w:rFonts w:ascii="Times New Roman" w:eastAsia="Times New Roman" w:hAnsi="Times New Roman"/>
      <w:sz w:val="24"/>
      <w:szCs w:val="24"/>
      <w:lang w:eastAsia="en-US"/>
    </w:rPr>
  </w:style>
  <w:style w:type="character" w:customStyle="1" w:styleId="Heading2Char">
    <w:name w:val="Heading 2 Char"/>
    <w:basedOn w:val="DefaultParagraphFont"/>
    <w:link w:val="Heading2"/>
    <w:rsid w:val="00EC6D7D"/>
    <w:rPr>
      <w:rFonts w:ascii="Arial" w:hAnsi="Arial" w:cs="Arial"/>
      <w:b/>
      <w:bCs/>
      <w:i/>
      <w:iCs/>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70">
      <w:bodyDiv w:val="1"/>
      <w:marLeft w:val="0"/>
      <w:marRight w:val="0"/>
      <w:marTop w:val="0"/>
      <w:marBottom w:val="0"/>
      <w:divBdr>
        <w:top w:val="none" w:sz="0" w:space="0" w:color="auto"/>
        <w:left w:val="none" w:sz="0" w:space="0" w:color="auto"/>
        <w:bottom w:val="none" w:sz="0" w:space="0" w:color="auto"/>
        <w:right w:val="none" w:sz="0" w:space="0" w:color="auto"/>
      </w:divBdr>
    </w:div>
    <w:div w:id="11347896">
      <w:bodyDiv w:val="1"/>
      <w:marLeft w:val="0"/>
      <w:marRight w:val="0"/>
      <w:marTop w:val="0"/>
      <w:marBottom w:val="0"/>
      <w:divBdr>
        <w:top w:val="none" w:sz="0" w:space="0" w:color="auto"/>
        <w:left w:val="none" w:sz="0" w:space="0" w:color="auto"/>
        <w:bottom w:val="none" w:sz="0" w:space="0" w:color="auto"/>
        <w:right w:val="none" w:sz="0" w:space="0" w:color="auto"/>
      </w:divBdr>
      <w:divsChild>
        <w:div w:id="110786461">
          <w:marLeft w:val="0"/>
          <w:marRight w:val="0"/>
          <w:marTop w:val="0"/>
          <w:marBottom w:val="0"/>
          <w:divBdr>
            <w:top w:val="none" w:sz="0" w:space="0" w:color="auto"/>
            <w:left w:val="none" w:sz="0" w:space="0" w:color="auto"/>
            <w:bottom w:val="none" w:sz="0" w:space="0" w:color="auto"/>
            <w:right w:val="none" w:sz="0" w:space="0" w:color="auto"/>
          </w:divBdr>
        </w:div>
      </w:divsChild>
    </w:div>
    <w:div w:id="104662948">
      <w:bodyDiv w:val="1"/>
      <w:marLeft w:val="0"/>
      <w:marRight w:val="0"/>
      <w:marTop w:val="0"/>
      <w:marBottom w:val="0"/>
      <w:divBdr>
        <w:top w:val="none" w:sz="0" w:space="0" w:color="auto"/>
        <w:left w:val="none" w:sz="0" w:space="0" w:color="auto"/>
        <w:bottom w:val="none" w:sz="0" w:space="0" w:color="auto"/>
        <w:right w:val="none" w:sz="0" w:space="0" w:color="auto"/>
      </w:divBdr>
    </w:div>
    <w:div w:id="114641305">
      <w:bodyDiv w:val="1"/>
      <w:marLeft w:val="0"/>
      <w:marRight w:val="0"/>
      <w:marTop w:val="0"/>
      <w:marBottom w:val="0"/>
      <w:divBdr>
        <w:top w:val="none" w:sz="0" w:space="0" w:color="auto"/>
        <w:left w:val="none" w:sz="0" w:space="0" w:color="auto"/>
        <w:bottom w:val="none" w:sz="0" w:space="0" w:color="auto"/>
        <w:right w:val="none" w:sz="0" w:space="0" w:color="auto"/>
      </w:divBdr>
    </w:div>
    <w:div w:id="135923178">
      <w:bodyDiv w:val="1"/>
      <w:marLeft w:val="0"/>
      <w:marRight w:val="0"/>
      <w:marTop w:val="0"/>
      <w:marBottom w:val="0"/>
      <w:divBdr>
        <w:top w:val="none" w:sz="0" w:space="0" w:color="auto"/>
        <w:left w:val="none" w:sz="0" w:space="0" w:color="auto"/>
        <w:bottom w:val="none" w:sz="0" w:space="0" w:color="auto"/>
        <w:right w:val="none" w:sz="0" w:space="0" w:color="auto"/>
      </w:divBdr>
    </w:div>
    <w:div w:id="142746688">
      <w:bodyDiv w:val="1"/>
      <w:marLeft w:val="0"/>
      <w:marRight w:val="0"/>
      <w:marTop w:val="0"/>
      <w:marBottom w:val="0"/>
      <w:divBdr>
        <w:top w:val="none" w:sz="0" w:space="0" w:color="auto"/>
        <w:left w:val="none" w:sz="0" w:space="0" w:color="auto"/>
        <w:bottom w:val="none" w:sz="0" w:space="0" w:color="auto"/>
        <w:right w:val="none" w:sz="0" w:space="0" w:color="auto"/>
      </w:divBdr>
    </w:div>
    <w:div w:id="168907302">
      <w:bodyDiv w:val="1"/>
      <w:marLeft w:val="0"/>
      <w:marRight w:val="0"/>
      <w:marTop w:val="0"/>
      <w:marBottom w:val="0"/>
      <w:divBdr>
        <w:top w:val="none" w:sz="0" w:space="0" w:color="auto"/>
        <w:left w:val="none" w:sz="0" w:space="0" w:color="auto"/>
        <w:bottom w:val="none" w:sz="0" w:space="0" w:color="auto"/>
        <w:right w:val="none" w:sz="0" w:space="0" w:color="auto"/>
      </w:divBdr>
    </w:div>
    <w:div w:id="232475310">
      <w:bodyDiv w:val="1"/>
      <w:marLeft w:val="0"/>
      <w:marRight w:val="0"/>
      <w:marTop w:val="0"/>
      <w:marBottom w:val="0"/>
      <w:divBdr>
        <w:top w:val="none" w:sz="0" w:space="0" w:color="auto"/>
        <w:left w:val="none" w:sz="0" w:space="0" w:color="auto"/>
        <w:bottom w:val="none" w:sz="0" w:space="0" w:color="auto"/>
        <w:right w:val="none" w:sz="0" w:space="0" w:color="auto"/>
      </w:divBdr>
      <w:divsChild>
        <w:div w:id="456224196">
          <w:marLeft w:val="0"/>
          <w:marRight w:val="0"/>
          <w:marTop w:val="0"/>
          <w:marBottom w:val="0"/>
          <w:divBdr>
            <w:top w:val="none" w:sz="0" w:space="0" w:color="auto"/>
            <w:left w:val="none" w:sz="0" w:space="0" w:color="auto"/>
            <w:bottom w:val="none" w:sz="0" w:space="0" w:color="auto"/>
            <w:right w:val="none" w:sz="0" w:space="0" w:color="auto"/>
          </w:divBdr>
        </w:div>
      </w:divsChild>
    </w:div>
    <w:div w:id="240066452">
      <w:bodyDiv w:val="1"/>
      <w:marLeft w:val="0"/>
      <w:marRight w:val="0"/>
      <w:marTop w:val="0"/>
      <w:marBottom w:val="0"/>
      <w:divBdr>
        <w:top w:val="none" w:sz="0" w:space="0" w:color="auto"/>
        <w:left w:val="none" w:sz="0" w:space="0" w:color="auto"/>
        <w:bottom w:val="none" w:sz="0" w:space="0" w:color="auto"/>
        <w:right w:val="none" w:sz="0" w:space="0" w:color="auto"/>
      </w:divBdr>
    </w:div>
    <w:div w:id="283582140">
      <w:bodyDiv w:val="1"/>
      <w:marLeft w:val="0"/>
      <w:marRight w:val="0"/>
      <w:marTop w:val="0"/>
      <w:marBottom w:val="0"/>
      <w:divBdr>
        <w:top w:val="none" w:sz="0" w:space="0" w:color="auto"/>
        <w:left w:val="none" w:sz="0" w:space="0" w:color="auto"/>
        <w:bottom w:val="none" w:sz="0" w:space="0" w:color="auto"/>
        <w:right w:val="none" w:sz="0" w:space="0" w:color="auto"/>
      </w:divBdr>
      <w:divsChild>
        <w:div w:id="1579904468">
          <w:marLeft w:val="2"/>
          <w:marRight w:val="2"/>
          <w:marTop w:val="0"/>
          <w:marBottom w:val="0"/>
          <w:divBdr>
            <w:top w:val="none" w:sz="0" w:space="0" w:color="auto"/>
            <w:left w:val="none" w:sz="0" w:space="0" w:color="auto"/>
            <w:bottom w:val="none" w:sz="0" w:space="0" w:color="auto"/>
            <w:right w:val="none" w:sz="0" w:space="0" w:color="auto"/>
          </w:divBdr>
        </w:div>
      </w:divsChild>
    </w:div>
    <w:div w:id="293603408">
      <w:bodyDiv w:val="1"/>
      <w:marLeft w:val="0"/>
      <w:marRight w:val="0"/>
      <w:marTop w:val="0"/>
      <w:marBottom w:val="0"/>
      <w:divBdr>
        <w:top w:val="none" w:sz="0" w:space="0" w:color="auto"/>
        <w:left w:val="none" w:sz="0" w:space="0" w:color="auto"/>
        <w:bottom w:val="none" w:sz="0" w:space="0" w:color="auto"/>
        <w:right w:val="none" w:sz="0" w:space="0" w:color="auto"/>
      </w:divBdr>
    </w:div>
    <w:div w:id="294681519">
      <w:bodyDiv w:val="1"/>
      <w:marLeft w:val="0"/>
      <w:marRight w:val="0"/>
      <w:marTop w:val="0"/>
      <w:marBottom w:val="0"/>
      <w:divBdr>
        <w:top w:val="none" w:sz="0" w:space="0" w:color="auto"/>
        <w:left w:val="none" w:sz="0" w:space="0" w:color="auto"/>
        <w:bottom w:val="none" w:sz="0" w:space="0" w:color="auto"/>
        <w:right w:val="none" w:sz="0" w:space="0" w:color="auto"/>
      </w:divBdr>
    </w:div>
    <w:div w:id="313721451">
      <w:bodyDiv w:val="1"/>
      <w:marLeft w:val="0"/>
      <w:marRight w:val="0"/>
      <w:marTop w:val="0"/>
      <w:marBottom w:val="0"/>
      <w:divBdr>
        <w:top w:val="none" w:sz="0" w:space="0" w:color="auto"/>
        <w:left w:val="none" w:sz="0" w:space="0" w:color="auto"/>
        <w:bottom w:val="none" w:sz="0" w:space="0" w:color="auto"/>
        <w:right w:val="none" w:sz="0" w:space="0" w:color="auto"/>
      </w:divBdr>
    </w:div>
    <w:div w:id="347800094">
      <w:bodyDiv w:val="1"/>
      <w:marLeft w:val="0"/>
      <w:marRight w:val="0"/>
      <w:marTop w:val="0"/>
      <w:marBottom w:val="0"/>
      <w:divBdr>
        <w:top w:val="none" w:sz="0" w:space="0" w:color="auto"/>
        <w:left w:val="none" w:sz="0" w:space="0" w:color="auto"/>
        <w:bottom w:val="none" w:sz="0" w:space="0" w:color="auto"/>
        <w:right w:val="none" w:sz="0" w:space="0" w:color="auto"/>
      </w:divBdr>
    </w:div>
    <w:div w:id="695469288">
      <w:bodyDiv w:val="1"/>
      <w:marLeft w:val="0"/>
      <w:marRight w:val="0"/>
      <w:marTop w:val="0"/>
      <w:marBottom w:val="0"/>
      <w:divBdr>
        <w:top w:val="none" w:sz="0" w:space="0" w:color="auto"/>
        <w:left w:val="none" w:sz="0" w:space="0" w:color="auto"/>
        <w:bottom w:val="none" w:sz="0" w:space="0" w:color="auto"/>
        <w:right w:val="none" w:sz="0" w:space="0" w:color="auto"/>
      </w:divBdr>
    </w:div>
    <w:div w:id="742261382">
      <w:bodyDiv w:val="1"/>
      <w:marLeft w:val="0"/>
      <w:marRight w:val="0"/>
      <w:marTop w:val="0"/>
      <w:marBottom w:val="0"/>
      <w:divBdr>
        <w:top w:val="none" w:sz="0" w:space="0" w:color="auto"/>
        <w:left w:val="none" w:sz="0" w:space="0" w:color="auto"/>
        <w:bottom w:val="none" w:sz="0" w:space="0" w:color="auto"/>
        <w:right w:val="none" w:sz="0" w:space="0" w:color="auto"/>
      </w:divBdr>
      <w:divsChild>
        <w:div w:id="312762883">
          <w:marLeft w:val="2"/>
          <w:marRight w:val="2"/>
          <w:marTop w:val="0"/>
          <w:marBottom w:val="0"/>
          <w:divBdr>
            <w:top w:val="none" w:sz="0" w:space="0" w:color="auto"/>
            <w:left w:val="none" w:sz="0" w:space="0" w:color="auto"/>
            <w:bottom w:val="none" w:sz="0" w:space="0" w:color="auto"/>
            <w:right w:val="none" w:sz="0" w:space="0" w:color="auto"/>
          </w:divBdr>
        </w:div>
      </w:divsChild>
    </w:div>
    <w:div w:id="844055630">
      <w:bodyDiv w:val="1"/>
      <w:marLeft w:val="0"/>
      <w:marRight w:val="0"/>
      <w:marTop w:val="0"/>
      <w:marBottom w:val="0"/>
      <w:divBdr>
        <w:top w:val="none" w:sz="0" w:space="0" w:color="auto"/>
        <w:left w:val="none" w:sz="0" w:space="0" w:color="auto"/>
        <w:bottom w:val="none" w:sz="0" w:space="0" w:color="auto"/>
        <w:right w:val="none" w:sz="0" w:space="0" w:color="auto"/>
      </w:divBdr>
    </w:div>
    <w:div w:id="907687171">
      <w:bodyDiv w:val="1"/>
      <w:marLeft w:val="0"/>
      <w:marRight w:val="0"/>
      <w:marTop w:val="0"/>
      <w:marBottom w:val="0"/>
      <w:divBdr>
        <w:top w:val="none" w:sz="0" w:space="0" w:color="auto"/>
        <w:left w:val="none" w:sz="0" w:space="0" w:color="auto"/>
        <w:bottom w:val="none" w:sz="0" w:space="0" w:color="auto"/>
        <w:right w:val="none" w:sz="0" w:space="0" w:color="auto"/>
      </w:divBdr>
    </w:div>
    <w:div w:id="922764701">
      <w:bodyDiv w:val="1"/>
      <w:marLeft w:val="0"/>
      <w:marRight w:val="0"/>
      <w:marTop w:val="0"/>
      <w:marBottom w:val="0"/>
      <w:divBdr>
        <w:top w:val="none" w:sz="0" w:space="0" w:color="auto"/>
        <w:left w:val="none" w:sz="0" w:space="0" w:color="auto"/>
        <w:bottom w:val="none" w:sz="0" w:space="0" w:color="auto"/>
        <w:right w:val="none" w:sz="0" w:space="0" w:color="auto"/>
      </w:divBdr>
    </w:div>
    <w:div w:id="1053233093">
      <w:bodyDiv w:val="1"/>
      <w:marLeft w:val="0"/>
      <w:marRight w:val="0"/>
      <w:marTop w:val="0"/>
      <w:marBottom w:val="0"/>
      <w:divBdr>
        <w:top w:val="none" w:sz="0" w:space="0" w:color="auto"/>
        <w:left w:val="none" w:sz="0" w:space="0" w:color="auto"/>
        <w:bottom w:val="none" w:sz="0" w:space="0" w:color="auto"/>
        <w:right w:val="none" w:sz="0" w:space="0" w:color="auto"/>
      </w:divBdr>
    </w:div>
    <w:div w:id="1113014176">
      <w:bodyDiv w:val="1"/>
      <w:marLeft w:val="0"/>
      <w:marRight w:val="0"/>
      <w:marTop w:val="0"/>
      <w:marBottom w:val="0"/>
      <w:divBdr>
        <w:top w:val="none" w:sz="0" w:space="0" w:color="auto"/>
        <w:left w:val="none" w:sz="0" w:space="0" w:color="auto"/>
        <w:bottom w:val="none" w:sz="0" w:space="0" w:color="auto"/>
        <w:right w:val="none" w:sz="0" w:space="0" w:color="auto"/>
      </w:divBdr>
    </w:div>
    <w:div w:id="1241335340">
      <w:bodyDiv w:val="1"/>
      <w:marLeft w:val="0"/>
      <w:marRight w:val="0"/>
      <w:marTop w:val="0"/>
      <w:marBottom w:val="0"/>
      <w:divBdr>
        <w:top w:val="none" w:sz="0" w:space="0" w:color="auto"/>
        <w:left w:val="none" w:sz="0" w:space="0" w:color="auto"/>
        <w:bottom w:val="none" w:sz="0" w:space="0" w:color="auto"/>
        <w:right w:val="none" w:sz="0" w:space="0" w:color="auto"/>
      </w:divBdr>
      <w:divsChild>
        <w:div w:id="2081128325">
          <w:marLeft w:val="0"/>
          <w:marRight w:val="0"/>
          <w:marTop w:val="0"/>
          <w:marBottom w:val="0"/>
          <w:divBdr>
            <w:top w:val="none" w:sz="0" w:space="0" w:color="auto"/>
            <w:left w:val="none" w:sz="0" w:space="0" w:color="auto"/>
            <w:bottom w:val="none" w:sz="0" w:space="0" w:color="auto"/>
            <w:right w:val="none" w:sz="0" w:space="0" w:color="auto"/>
          </w:divBdr>
        </w:div>
      </w:divsChild>
    </w:div>
    <w:div w:id="1256786210">
      <w:bodyDiv w:val="1"/>
      <w:marLeft w:val="0"/>
      <w:marRight w:val="0"/>
      <w:marTop w:val="0"/>
      <w:marBottom w:val="0"/>
      <w:divBdr>
        <w:top w:val="none" w:sz="0" w:space="0" w:color="auto"/>
        <w:left w:val="none" w:sz="0" w:space="0" w:color="auto"/>
        <w:bottom w:val="none" w:sz="0" w:space="0" w:color="auto"/>
        <w:right w:val="none" w:sz="0" w:space="0" w:color="auto"/>
      </w:divBdr>
    </w:div>
    <w:div w:id="1277952635">
      <w:bodyDiv w:val="1"/>
      <w:marLeft w:val="0"/>
      <w:marRight w:val="0"/>
      <w:marTop w:val="0"/>
      <w:marBottom w:val="0"/>
      <w:divBdr>
        <w:top w:val="none" w:sz="0" w:space="0" w:color="auto"/>
        <w:left w:val="none" w:sz="0" w:space="0" w:color="auto"/>
        <w:bottom w:val="none" w:sz="0" w:space="0" w:color="auto"/>
        <w:right w:val="none" w:sz="0" w:space="0" w:color="auto"/>
      </w:divBdr>
      <w:divsChild>
        <w:div w:id="1016150212">
          <w:marLeft w:val="0"/>
          <w:marRight w:val="0"/>
          <w:marTop w:val="0"/>
          <w:marBottom w:val="0"/>
          <w:divBdr>
            <w:top w:val="none" w:sz="0" w:space="0" w:color="auto"/>
            <w:left w:val="none" w:sz="0" w:space="0" w:color="auto"/>
            <w:bottom w:val="none" w:sz="0" w:space="0" w:color="auto"/>
            <w:right w:val="none" w:sz="0" w:space="0" w:color="auto"/>
          </w:divBdr>
        </w:div>
        <w:div w:id="1369068893">
          <w:marLeft w:val="0"/>
          <w:marRight w:val="0"/>
          <w:marTop w:val="0"/>
          <w:marBottom w:val="0"/>
          <w:divBdr>
            <w:top w:val="none" w:sz="0" w:space="0" w:color="auto"/>
            <w:left w:val="none" w:sz="0" w:space="0" w:color="auto"/>
            <w:bottom w:val="none" w:sz="0" w:space="0" w:color="auto"/>
            <w:right w:val="none" w:sz="0" w:space="0" w:color="auto"/>
          </w:divBdr>
        </w:div>
        <w:div w:id="2075467960">
          <w:marLeft w:val="0"/>
          <w:marRight w:val="0"/>
          <w:marTop w:val="0"/>
          <w:marBottom w:val="0"/>
          <w:divBdr>
            <w:top w:val="none" w:sz="0" w:space="0" w:color="auto"/>
            <w:left w:val="none" w:sz="0" w:space="0" w:color="auto"/>
            <w:bottom w:val="none" w:sz="0" w:space="0" w:color="auto"/>
            <w:right w:val="none" w:sz="0" w:space="0" w:color="auto"/>
          </w:divBdr>
        </w:div>
      </w:divsChild>
    </w:div>
    <w:div w:id="1318416988">
      <w:bodyDiv w:val="1"/>
      <w:marLeft w:val="0"/>
      <w:marRight w:val="0"/>
      <w:marTop w:val="0"/>
      <w:marBottom w:val="0"/>
      <w:divBdr>
        <w:top w:val="none" w:sz="0" w:space="0" w:color="auto"/>
        <w:left w:val="none" w:sz="0" w:space="0" w:color="auto"/>
        <w:bottom w:val="none" w:sz="0" w:space="0" w:color="auto"/>
        <w:right w:val="none" w:sz="0" w:space="0" w:color="auto"/>
      </w:divBdr>
    </w:div>
    <w:div w:id="1457139904">
      <w:bodyDiv w:val="1"/>
      <w:marLeft w:val="0"/>
      <w:marRight w:val="0"/>
      <w:marTop w:val="0"/>
      <w:marBottom w:val="0"/>
      <w:divBdr>
        <w:top w:val="none" w:sz="0" w:space="0" w:color="auto"/>
        <w:left w:val="none" w:sz="0" w:space="0" w:color="auto"/>
        <w:bottom w:val="none" w:sz="0" w:space="0" w:color="auto"/>
        <w:right w:val="none" w:sz="0" w:space="0" w:color="auto"/>
      </w:divBdr>
      <w:divsChild>
        <w:div w:id="403645518">
          <w:marLeft w:val="0"/>
          <w:marRight w:val="0"/>
          <w:marTop w:val="0"/>
          <w:marBottom w:val="0"/>
          <w:divBdr>
            <w:top w:val="none" w:sz="0" w:space="0" w:color="auto"/>
            <w:left w:val="none" w:sz="0" w:space="0" w:color="auto"/>
            <w:bottom w:val="none" w:sz="0" w:space="0" w:color="auto"/>
            <w:right w:val="none" w:sz="0" w:space="0" w:color="auto"/>
          </w:divBdr>
        </w:div>
      </w:divsChild>
    </w:div>
    <w:div w:id="1466778455">
      <w:bodyDiv w:val="1"/>
      <w:marLeft w:val="0"/>
      <w:marRight w:val="0"/>
      <w:marTop w:val="0"/>
      <w:marBottom w:val="0"/>
      <w:divBdr>
        <w:top w:val="none" w:sz="0" w:space="0" w:color="auto"/>
        <w:left w:val="none" w:sz="0" w:space="0" w:color="auto"/>
        <w:bottom w:val="none" w:sz="0" w:space="0" w:color="auto"/>
        <w:right w:val="none" w:sz="0" w:space="0" w:color="auto"/>
      </w:divBdr>
    </w:div>
    <w:div w:id="1489981332">
      <w:bodyDiv w:val="1"/>
      <w:marLeft w:val="0"/>
      <w:marRight w:val="0"/>
      <w:marTop w:val="0"/>
      <w:marBottom w:val="0"/>
      <w:divBdr>
        <w:top w:val="none" w:sz="0" w:space="0" w:color="auto"/>
        <w:left w:val="none" w:sz="0" w:space="0" w:color="auto"/>
        <w:bottom w:val="none" w:sz="0" w:space="0" w:color="auto"/>
        <w:right w:val="none" w:sz="0" w:space="0" w:color="auto"/>
      </w:divBdr>
      <w:divsChild>
        <w:div w:id="923805170">
          <w:marLeft w:val="0"/>
          <w:marRight w:val="0"/>
          <w:marTop w:val="0"/>
          <w:marBottom w:val="0"/>
          <w:divBdr>
            <w:top w:val="none" w:sz="0" w:space="0" w:color="auto"/>
            <w:left w:val="none" w:sz="0" w:space="0" w:color="auto"/>
            <w:bottom w:val="none" w:sz="0" w:space="0" w:color="auto"/>
            <w:right w:val="none" w:sz="0" w:space="0" w:color="auto"/>
          </w:divBdr>
          <w:divsChild>
            <w:div w:id="1916821729">
              <w:marLeft w:val="0"/>
              <w:marRight w:val="0"/>
              <w:marTop w:val="0"/>
              <w:marBottom w:val="0"/>
              <w:divBdr>
                <w:top w:val="none" w:sz="0" w:space="0" w:color="auto"/>
                <w:left w:val="none" w:sz="0" w:space="0" w:color="auto"/>
                <w:bottom w:val="none" w:sz="0" w:space="0" w:color="auto"/>
                <w:right w:val="none" w:sz="0" w:space="0" w:color="auto"/>
              </w:divBdr>
              <w:divsChild>
                <w:div w:id="46876330">
                  <w:marLeft w:val="0"/>
                  <w:marRight w:val="0"/>
                  <w:marTop w:val="0"/>
                  <w:marBottom w:val="0"/>
                  <w:divBdr>
                    <w:top w:val="none" w:sz="0" w:space="0" w:color="auto"/>
                    <w:left w:val="none" w:sz="0" w:space="0" w:color="auto"/>
                    <w:bottom w:val="none" w:sz="0" w:space="0" w:color="auto"/>
                    <w:right w:val="none" w:sz="0" w:space="0" w:color="auto"/>
                  </w:divBdr>
                  <w:divsChild>
                    <w:div w:id="1202396175">
                      <w:marLeft w:val="0"/>
                      <w:marRight w:val="0"/>
                      <w:marTop w:val="0"/>
                      <w:marBottom w:val="0"/>
                      <w:divBdr>
                        <w:top w:val="none" w:sz="0" w:space="0" w:color="auto"/>
                        <w:left w:val="none" w:sz="0" w:space="0" w:color="auto"/>
                        <w:bottom w:val="none" w:sz="0" w:space="0" w:color="auto"/>
                        <w:right w:val="none" w:sz="0" w:space="0" w:color="auto"/>
                      </w:divBdr>
                      <w:divsChild>
                        <w:div w:id="200752327">
                          <w:marLeft w:val="0"/>
                          <w:marRight w:val="0"/>
                          <w:marTop w:val="0"/>
                          <w:marBottom w:val="0"/>
                          <w:divBdr>
                            <w:top w:val="none" w:sz="0" w:space="0" w:color="auto"/>
                            <w:left w:val="none" w:sz="0" w:space="0" w:color="auto"/>
                            <w:bottom w:val="none" w:sz="0" w:space="0" w:color="auto"/>
                            <w:right w:val="none" w:sz="0" w:space="0" w:color="auto"/>
                          </w:divBdr>
                          <w:divsChild>
                            <w:div w:id="887034077">
                              <w:marLeft w:val="0"/>
                              <w:marRight w:val="0"/>
                              <w:marTop w:val="0"/>
                              <w:marBottom w:val="0"/>
                              <w:divBdr>
                                <w:top w:val="none" w:sz="0" w:space="0" w:color="auto"/>
                                <w:left w:val="none" w:sz="0" w:space="0" w:color="auto"/>
                                <w:bottom w:val="none" w:sz="0" w:space="0" w:color="auto"/>
                                <w:right w:val="none" w:sz="0" w:space="0" w:color="auto"/>
                              </w:divBdr>
                              <w:divsChild>
                                <w:div w:id="1086852051">
                                  <w:marLeft w:val="0"/>
                                  <w:marRight w:val="0"/>
                                  <w:marTop w:val="0"/>
                                  <w:marBottom w:val="0"/>
                                  <w:divBdr>
                                    <w:top w:val="none" w:sz="0" w:space="0" w:color="auto"/>
                                    <w:left w:val="none" w:sz="0" w:space="0" w:color="auto"/>
                                    <w:bottom w:val="none" w:sz="0" w:space="0" w:color="auto"/>
                                    <w:right w:val="none" w:sz="0" w:space="0" w:color="auto"/>
                                  </w:divBdr>
                                  <w:divsChild>
                                    <w:div w:id="1537429671">
                                      <w:marLeft w:val="0"/>
                                      <w:marRight w:val="0"/>
                                      <w:marTop w:val="0"/>
                                      <w:marBottom w:val="0"/>
                                      <w:divBdr>
                                        <w:top w:val="none" w:sz="0" w:space="0" w:color="auto"/>
                                        <w:left w:val="none" w:sz="0" w:space="0" w:color="auto"/>
                                        <w:bottom w:val="none" w:sz="0" w:space="0" w:color="auto"/>
                                        <w:right w:val="none" w:sz="0" w:space="0" w:color="auto"/>
                                      </w:divBdr>
                                      <w:divsChild>
                                        <w:div w:id="1809592289">
                                          <w:marLeft w:val="0"/>
                                          <w:marRight w:val="0"/>
                                          <w:marTop w:val="0"/>
                                          <w:marBottom w:val="0"/>
                                          <w:divBdr>
                                            <w:top w:val="none" w:sz="0" w:space="0" w:color="auto"/>
                                            <w:left w:val="none" w:sz="0" w:space="0" w:color="auto"/>
                                            <w:bottom w:val="none" w:sz="0" w:space="0" w:color="auto"/>
                                            <w:right w:val="none" w:sz="0" w:space="0" w:color="auto"/>
                                          </w:divBdr>
                                          <w:divsChild>
                                            <w:div w:id="120612323">
                                              <w:marLeft w:val="0"/>
                                              <w:marRight w:val="0"/>
                                              <w:marTop w:val="0"/>
                                              <w:marBottom w:val="0"/>
                                              <w:divBdr>
                                                <w:top w:val="none" w:sz="0" w:space="0" w:color="auto"/>
                                                <w:left w:val="none" w:sz="0" w:space="0" w:color="auto"/>
                                                <w:bottom w:val="none" w:sz="0" w:space="0" w:color="auto"/>
                                                <w:right w:val="none" w:sz="0" w:space="0" w:color="auto"/>
                                              </w:divBdr>
                                              <w:divsChild>
                                                <w:div w:id="1373073519">
                                                  <w:marLeft w:val="0"/>
                                                  <w:marRight w:val="0"/>
                                                  <w:marTop w:val="0"/>
                                                  <w:marBottom w:val="0"/>
                                                  <w:divBdr>
                                                    <w:top w:val="none" w:sz="0" w:space="0" w:color="auto"/>
                                                    <w:left w:val="none" w:sz="0" w:space="0" w:color="auto"/>
                                                    <w:bottom w:val="none" w:sz="0" w:space="0" w:color="auto"/>
                                                    <w:right w:val="none" w:sz="0" w:space="0" w:color="auto"/>
                                                  </w:divBdr>
                                                  <w:divsChild>
                                                    <w:div w:id="961570098">
                                                      <w:marLeft w:val="0"/>
                                                      <w:marRight w:val="0"/>
                                                      <w:marTop w:val="0"/>
                                                      <w:marBottom w:val="0"/>
                                                      <w:divBdr>
                                                        <w:top w:val="none" w:sz="0" w:space="0" w:color="auto"/>
                                                        <w:left w:val="none" w:sz="0" w:space="0" w:color="auto"/>
                                                        <w:bottom w:val="none" w:sz="0" w:space="0" w:color="auto"/>
                                                        <w:right w:val="none" w:sz="0" w:space="0" w:color="auto"/>
                                                      </w:divBdr>
                                                      <w:divsChild>
                                                        <w:div w:id="1575124922">
                                                          <w:marLeft w:val="0"/>
                                                          <w:marRight w:val="0"/>
                                                          <w:marTop w:val="0"/>
                                                          <w:marBottom w:val="0"/>
                                                          <w:divBdr>
                                                            <w:top w:val="none" w:sz="0" w:space="0" w:color="auto"/>
                                                            <w:left w:val="none" w:sz="0" w:space="0" w:color="auto"/>
                                                            <w:bottom w:val="none" w:sz="0" w:space="0" w:color="auto"/>
                                                            <w:right w:val="none" w:sz="0" w:space="0" w:color="auto"/>
                                                          </w:divBdr>
                                                          <w:divsChild>
                                                            <w:div w:id="1414274549">
                                                              <w:marLeft w:val="0"/>
                                                              <w:marRight w:val="0"/>
                                                              <w:marTop w:val="0"/>
                                                              <w:marBottom w:val="0"/>
                                                              <w:divBdr>
                                                                <w:top w:val="none" w:sz="0" w:space="0" w:color="auto"/>
                                                                <w:left w:val="none" w:sz="0" w:space="0" w:color="auto"/>
                                                                <w:bottom w:val="none" w:sz="0" w:space="0" w:color="auto"/>
                                                                <w:right w:val="none" w:sz="0" w:space="0" w:color="auto"/>
                                                              </w:divBdr>
                                                              <w:divsChild>
                                                                <w:div w:id="626935450">
                                                                  <w:marLeft w:val="0"/>
                                                                  <w:marRight w:val="0"/>
                                                                  <w:marTop w:val="0"/>
                                                                  <w:marBottom w:val="0"/>
                                                                  <w:divBdr>
                                                                    <w:top w:val="none" w:sz="0" w:space="0" w:color="auto"/>
                                                                    <w:left w:val="none" w:sz="0" w:space="0" w:color="auto"/>
                                                                    <w:bottom w:val="none" w:sz="0" w:space="0" w:color="auto"/>
                                                                    <w:right w:val="none" w:sz="0" w:space="0" w:color="auto"/>
                                                                  </w:divBdr>
                                                                  <w:divsChild>
                                                                    <w:div w:id="37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562952">
      <w:bodyDiv w:val="1"/>
      <w:marLeft w:val="0"/>
      <w:marRight w:val="0"/>
      <w:marTop w:val="0"/>
      <w:marBottom w:val="0"/>
      <w:divBdr>
        <w:top w:val="none" w:sz="0" w:space="0" w:color="auto"/>
        <w:left w:val="none" w:sz="0" w:space="0" w:color="auto"/>
        <w:bottom w:val="none" w:sz="0" w:space="0" w:color="auto"/>
        <w:right w:val="none" w:sz="0" w:space="0" w:color="auto"/>
      </w:divBdr>
    </w:div>
    <w:div w:id="1530026747">
      <w:bodyDiv w:val="1"/>
      <w:marLeft w:val="0"/>
      <w:marRight w:val="0"/>
      <w:marTop w:val="0"/>
      <w:marBottom w:val="0"/>
      <w:divBdr>
        <w:top w:val="none" w:sz="0" w:space="0" w:color="auto"/>
        <w:left w:val="none" w:sz="0" w:space="0" w:color="auto"/>
        <w:bottom w:val="none" w:sz="0" w:space="0" w:color="auto"/>
        <w:right w:val="none" w:sz="0" w:space="0" w:color="auto"/>
      </w:divBdr>
      <w:divsChild>
        <w:div w:id="197013483">
          <w:marLeft w:val="0"/>
          <w:marRight w:val="0"/>
          <w:marTop w:val="0"/>
          <w:marBottom w:val="0"/>
          <w:divBdr>
            <w:top w:val="none" w:sz="0" w:space="0" w:color="auto"/>
            <w:left w:val="none" w:sz="0" w:space="0" w:color="auto"/>
            <w:bottom w:val="none" w:sz="0" w:space="0" w:color="auto"/>
            <w:right w:val="none" w:sz="0" w:space="0" w:color="auto"/>
          </w:divBdr>
          <w:divsChild>
            <w:div w:id="1410539929">
              <w:marLeft w:val="0"/>
              <w:marRight w:val="0"/>
              <w:marTop w:val="0"/>
              <w:marBottom w:val="0"/>
              <w:divBdr>
                <w:top w:val="none" w:sz="0" w:space="0" w:color="auto"/>
                <w:left w:val="none" w:sz="0" w:space="0" w:color="auto"/>
                <w:bottom w:val="none" w:sz="0" w:space="0" w:color="auto"/>
                <w:right w:val="none" w:sz="0" w:space="0" w:color="auto"/>
              </w:divBdr>
              <w:divsChild>
                <w:div w:id="36470645">
                  <w:marLeft w:val="0"/>
                  <w:marRight w:val="0"/>
                  <w:marTop w:val="0"/>
                  <w:marBottom w:val="0"/>
                  <w:divBdr>
                    <w:top w:val="none" w:sz="0" w:space="0" w:color="auto"/>
                    <w:left w:val="none" w:sz="0" w:space="0" w:color="auto"/>
                    <w:bottom w:val="none" w:sz="0" w:space="0" w:color="auto"/>
                    <w:right w:val="none" w:sz="0" w:space="0" w:color="auto"/>
                  </w:divBdr>
                  <w:divsChild>
                    <w:div w:id="2052875755">
                      <w:marLeft w:val="0"/>
                      <w:marRight w:val="0"/>
                      <w:marTop w:val="0"/>
                      <w:marBottom w:val="0"/>
                      <w:divBdr>
                        <w:top w:val="none" w:sz="0" w:space="0" w:color="auto"/>
                        <w:left w:val="none" w:sz="0" w:space="0" w:color="auto"/>
                        <w:bottom w:val="none" w:sz="0" w:space="0" w:color="auto"/>
                        <w:right w:val="none" w:sz="0" w:space="0" w:color="auto"/>
                      </w:divBdr>
                      <w:divsChild>
                        <w:div w:id="721097155">
                          <w:marLeft w:val="0"/>
                          <w:marRight w:val="0"/>
                          <w:marTop w:val="0"/>
                          <w:marBottom w:val="0"/>
                          <w:divBdr>
                            <w:top w:val="none" w:sz="0" w:space="0" w:color="auto"/>
                            <w:left w:val="none" w:sz="0" w:space="0" w:color="auto"/>
                            <w:bottom w:val="none" w:sz="0" w:space="0" w:color="auto"/>
                            <w:right w:val="none" w:sz="0" w:space="0" w:color="auto"/>
                          </w:divBdr>
                          <w:divsChild>
                            <w:div w:id="1060129131">
                              <w:marLeft w:val="-225"/>
                              <w:marRight w:val="-225"/>
                              <w:marTop w:val="0"/>
                              <w:marBottom w:val="0"/>
                              <w:divBdr>
                                <w:top w:val="none" w:sz="0" w:space="0" w:color="auto"/>
                                <w:left w:val="none" w:sz="0" w:space="0" w:color="auto"/>
                                <w:bottom w:val="none" w:sz="0" w:space="0" w:color="auto"/>
                                <w:right w:val="none" w:sz="0" w:space="0" w:color="auto"/>
                              </w:divBdr>
                              <w:divsChild>
                                <w:div w:id="976180995">
                                  <w:marLeft w:val="0"/>
                                  <w:marRight w:val="0"/>
                                  <w:marTop w:val="0"/>
                                  <w:marBottom w:val="0"/>
                                  <w:divBdr>
                                    <w:top w:val="none" w:sz="0" w:space="0" w:color="auto"/>
                                    <w:left w:val="none" w:sz="0" w:space="0" w:color="auto"/>
                                    <w:bottom w:val="none" w:sz="0" w:space="0" w:color="auto"/>
                                    <w:right w:val="none" w:sz="0" w:space="0" w:color="auto"/>
                                  </w:divBdr>
                                  <w:divsChild>
                                    <w:div w:id="506098381">
                                      <w:marLeft w:val="-225"/>
                                      <w:marRight w:val="-225"/>
                                      <w:marTop w:val="0"/>
                                      <w:marBottom w:val="0"/>
                                      <w:divBdr>
                                        <w:top w:val="none" w:sz="0" w:space="0" w:color="auto"/>
                                        <w:left w:val="none" w:sz="0" w:space="0" w:color="auto"/>
                                        <w:bottom w:val="none" w:sz="0" w:space="0" w:color="auto"/>
                                        <w:right w:val="none" w:sz="0" w:space="0" w:color="auto"/>
                                      </w:divBdr>
                                      <w:divsChild>
                                        <w:div w:id="1343707960">
                                          <w:marLeft w:val="0"/>
                                          <w:marRight w:val="0"/>
                                          <w:marTop w:val="0"/>
                                          <w:marBottom w:val="0"/>
                                          <w:divBdr>
                                            <w:top w:val="none" w:sz="0" w:space="0" w:color="auto"/>
                                            <w:left w:val="none" w:sz="0" w:space="0" w:color="auto"/>
                                            <w:bottom w:val="none" w:sz="0" w:space="0" w:color="auto"/>
                                            <w:right w:val="none" w:sz="0" w:space="0" w:color="auto"/>
                                          </w:divBdr>
                                          <w:divsChild>
                                            <w:div w:id="1299260297">
                                              <w:marLeft w:val="0"/>
                                              <w:marRight w:val="0"/>
                                              <w:marTop w:val="0"/>
                                              <w:marBottom w:val="0"/>
                                              <w:divBdr>
                                                <w:top w:val="none" w:sz="0" w:space="0" w:color="auto"/>
                                                <w:left w:val="none" w:sz="0" w:space="0" w:color="auto"/>
                                                <w:bottom w:val="none" w:sz="0" w:space="0" w:color="auto"/>
                                                <w:right w:val="none" w:sz="0" w:space="0" w:color="auto"/>
                                              </w:divBdr>
                                              <w:divsChild>
                                                <w:div w:id="830025446">
                                                  <w:marLeft w:val="0"/>
                                                  <w:marRight w:val="0"/>
                                                  <w:marTop w:val="0"/>
                                                  <w:marBottom w:val="0"/>
                                                  <w:divBdr>
                                                    <w:top w:val="none" w:sz="0" w:space="0" w:color="auto"/>
                                                    <w:left w:val="none" w:sz="0" w:space="0" w:color="auto"/>
                                                    <w:bottom w:val="none" w:sz="0" w:space="0" w:color="auto"/>
                                                    <w:right w:val="none" w:sz="0" w:space="0" w:color="auto"/>
                                                  </w:divBdr>
                                                  <w:divsChild>
                                                    <w:div w:id="18512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381869">
      <w:bodyDiv w:val="1"/>
      <w:marLeft w:val="0"/>
      <w:marRight w:val="0"/>
      <w:marTop w:val="0"/>
      <w:marBottom w:val="0"/>
      <w:divBdr>
        <w:top w:val="none" w:sz="0" w:space="0" w:color="auto"/>
        <w:left w:val="none" w:sz="0" w:space="0" w:color="auto"/>
        <w:bottom w:val="none" w:sz="0" w:space="0" w:color="auto"/>
        <w:right w:val="none" w:sz="0" w:space="0" w:color="auto"/>
      </w:divBdr>
      <w:divsChild>
        <w:div w:id="1968387839">
          <w:marLeft w:val="2"/>
          <w:marRight w:val="2"/>
          <w:marTop w:val="0"/>
          <w:marBottom w:val="0"/>
          <w:divBdr>
            <w:top w:val="none" w:sz="0" w:space="0" w:color="auto"/>
            <w:left w:val="none" w:sz="0" w:space="0" w:color="auto"/>
            <w:bottom w:val="none" w:sz="0" w:space="0" w:color="auto"/>
            <w:right w:val="none" w:sz="0" w:space="0" w:color="auto"/>
          </w:divBdr>
        </w:div>
      </w:divsChild>
    </w:div>
    <w:div w:id="1624386031">
      <w:bodyDiv w:val="1"/>
      <w:marLeft w:val="0"/>
      <w:marRight w:val="0"/>
      <w:marTop w:val="0"/>
      <w:marBottom w:val="0"/>
      <w:divBdr>
        <w:top w:val="none" w:sz="0" w:space="0" w:color="auto"/>
        <w:left w:val="none" w:sz="0" w:space="0" w:color="auto"/>
        <w:bottom w:val="none" w:sz="0" w:space="0" w:color="auto"/>
        <w:right w:val="none" w:sz="0" w:space="0" w:color="auto"/>
      </w:divBdr>
    </w:div>
    <w:div w:id="1683975520">
      <w:bodyDiv w:val="1"/>
      <w:marLeft w:val="0"/>
      <w:marRight w:val="0"/>
      <w:marTop w:val="0"/>
      <w:marBottom w:val="0"/>
      <w:divBdr>
        <w:top w:val="none" w:sz="0" w:space="0" w:color="auto"/>
        <w:left w:val="none" w:sz="0" w:space="0" w:color="auto"/>
        <w:bottom w:val="none" w:sz="0" w:space="0" w:color="auto"/>
        <w:right w:val="none" w:sz="0" w:space="0" w:color="auto"/>
      </w:divBdr>
    </w:div>
    <w:div w:id="1767918904">
      <w:bodyDiv w:val="1"/>
      <w:marLeft w:val="0"/>
      <w:marRight w:val="0"/>
      <w:marTop w:val="0"/>
      <w:marBottom w:val="0"/>
      <w:divBdr>
        <w:top w:val="none" w:sz="0" w:space="0" w:color="auto"/>
        <w:left w:val="none" w:sz="0" w:space="0" w:color="auto"/>
        <w:bottom w:val="none" w:sz="0" w:space="0" w:color="auto"/>
        <w:right w:val="none" w:sz="0" w:space="0" w:color="auto"/>
      </w:divBdr>
      <w:divsChild>
        <w:div w:id="1786390830">
          <w:marLeft w:val="2"/>
          <w:marRight w:val="2"/>
          <w:marTop w:val="0"/>
          <w:marBottom w:val="0"/>
          <w:divBdr>
            <w:top w:val="none" w:sz="0" w:space="0" w:color="auto"/>
            <w:left w:val="none" w:sz="0" w:space="0" w:color="auto"/>
            <w:bottom w:val="none" w:sz="0" w:space="0" w:color="auto"/>
            <w:right w:val="none" w:sz="0" w:space="0" w:color="auto"/>
          </w:divBdr>
        </w:div>
      </w:divsChild>
    </w:div>
    <w:div w:id="1881747036">
      <w:bodyDiv w:val="1"/>
      <w:marLeft w:val="0"/>
      <w:marRight w:val="0"/>
      <w:marTop w:val="0"/>
      <w:marBottom w:val="0"/>
      <w:divBdr>
        <w:top w:val="none" w:sz="0" w:space="0" w:color="auto"/>
        <w:left w:val="none" w:sz="0" w:space="0" w:color="auto"/>
        <w:bottom w:val="none" w:sz="0" w:space="0" w:color="auto"/>
        <w:right w:val="none" w:sz="0" w:space="0" w:color="auto"/>
      </w:divBdr>
    </w:div>
    <w:div w:id="1979843672">
      <w:bodyDiv w:val="1"/>
      <w:marLeft w:val="0"/>
      <w:marRight w:val="0"/>
      <w:marTop w:val="0"/>
      <w:marBottom w:val="0"/>
      <w:divBdr>
        <w:top w:val="none" w:sz="0" w:space="0" w:color="auto"/>
        <w:left w:val="none" w:sz="0" w:space="0" w:color="auto"/>
        <w:bottom w:val="none" w:sz="0" w:space="0" w:color="auto"/>
        <w:right w:val="none" w:sz="0" w:space="0" w:color="auto"/>
      </w:divBdr>
      <w:divsChild>
        <w:div w:id="1014111577">
          <w:marLeft w:val="2"/>
          <w:marRight w:val="2"/>
          <w:marTop w:val="0"/>
          <w:marBottom w:val="0"/>
          <w:divBdr>
            <w:top w:val="none" w:sz="0" w:space="0" w:color="auto"/>
            <w:left w:val="none" w:sz="0" w:space="0" w:color="auto"/>
            <w:bottom w:val="none" w:sz="0" w:space="0" w:color="auto"/>
            <w:right w:val="none" w:sz="0" w:space="0" w:color="auto"/>
          </w:divBdr>
        </w:div>
      </w:divsChild>
    </w:div>
    <w:div w:id="2009139123">
      <w:bodyDiv w:val="1"/>
      <w:marLeft w:val="0"/>
      <w:marRight w:val="0"/>
      <w:marTop w:val="0"/>
      <w:marBottom w:val="0"/>
      <w:divBdr>
        <w:top w:val="none" w:sz="0" w:space="0" w:color="auto"/>
        <w:left w:val="none" w:sz="0" w:space="0" w:color="auto"/>
        <w:bottom w:val="none" w:sz="0" w:space="0" w:color="auto"/>
        <w:right w:val="none" w:sz="0" w:space="0" w:color="auto"/>
      </w:divBdr>
    </w:div>
    <w:div w:id="2019042052">
      <w:bodyDiv w:val="1"/>
      <w:marLeft w:val="0"/>
      <w:marRight w:val="0"/>
      <w:marTop w:val="0"/>
      <w:marBottom w:val="0"/>
      <w:divBdr>
        <w:top w:val="none" w:sz="0" w:space="0" w:color="auto"/>
        <w:left w:val="none" w:sz="0" w:space="0" w:color="auto"/>
        <w:bottom w:val="none" w:sz="0" w:space="0" w:color="auto"/>
        <w:right w:val="none" w:sz="0" w:space="0" w:color="auto"/>
      </w:divBdr>
    </w:div>
    <w:div w:id="2079547719">
      <w:bodyDiv w:val="1"/>
      <w:marLeft w:val="0"/>
      <w:marRight w:val="0"/>
      <w:marTop w:val="0"/>
      <w:marBottom w:val="0"/>
      <w:divBdr>
        <w:top w:val="none" w:sz="0" w:space="0" w:color="auto"/>
        <w:left w:val="none" w:sz="0" w:space="0" w:color="auto"/>
        <w:bottom w:val="none" w:sz="0" w:space="0" w:color="auto"/>
        <w:right w:val="none" w:sz="0" w:space="0" w:color="auto"/>
      </w:divBdr>
    </w:div>
    <w:div w:id="20814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qgrants.osr.qld.gov.au/portal/" TargetMode="External"/><Relationship Id="rId18" Type="http://schemas.openxmlformats.org/officeDocument/2006/relationships/hyperlink" Target="https://www.naccho.org.au/" TargetMode="External"/><Relationship Id="rId26" Type="http://schemas.openxmlformats.org/officeDocument/2006/relationships/hyperlink" Target="https://www.forgov.qld.gov.au/__data/assets/pdf_file/0028/452782/updatedserviceagreementstandardterms.pdf" TargetMode="External"/><Relationship Id="rId39" Type="http://schemas.openxmlformats.org/officeDocument/2006/relationships/customXml" Target="../customXml/item2.xml"/><Relationship Id="rId21" Type="http://schemas.openxmlformats.org/officeDocument/2006/relationships/hyperlink" Target="https://earlychildhood.qld.gov.au/grants-and-funding/early-years-services-funding/category-resources"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losingthegap.gov.au/sites/default/files/2022-09/ctg-national-agreement_apr-21-comm-infra-targets-updated-24-august-2022_0.pdf" TargetMode="External"/><Relationship Id="rId20" Type="http://schemas.openxmlformats.org/officeDocument/2006/relationships/hyperlink" Target="https://www.dsdsatsip.qld.gov.au/resources/dsdsatsip/about/contact/qld-regional-map.pdf" TargetMode="External"/><Relationship Id="rId29" Type="http://schemas.openxmlformats.org/officeDocument/2006/relationships/hyperlink" Target="http://dictionary.cambridge.org/dictionary/english/particular"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gso.qld.gov.au/issues/10696/qld-sa2-asgs-2021-maryborough-surrounds-south.pdf" TargetMode="External"/><Relationship Id="rId24"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32" Type="http://schemas.openxmlformats.org/officeDocument/2006/relationships/hyperlink" Target="http://dictionary.cambridge.org/dictionary/english/direct"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eccegrantsadministration@qed.qld.gov.au" TargetMode="External"/><Relationship Id="rId23" Type="http://schemas.openxmlformats.org/officeDocument/2006/relationships/hyperlink" Target="https://www.qld.gov.au/about/putting-qld-kids-first" TargetMode="External"/><Relationship Id="rId28" Type="http://schemas.openxmlformats.org/officeDocument/2006/relationships/hyperlink" Target="http://dictionary.cambridge.org/dictionary/english/person" TargetMode="External"/><Relationship Id="rId36" Type="http://schemas.openxmlformats.org/officeDocument/2006/relationships/header" Target="header2.xml"/><Relationship Id="rId10" Type="http://schemas.openxmlformats.org/officeDocument/2006/relationships/hyperlink" Target="https://www.qgso.qld.gov.au/issues/10696/qld-sa2-asgs-2021-maryborough-qld.pdf" TargetMode="External"/><Relationship Id="rId19" Type="http://schemas.openxmlformats.org/officeDocument/2006/relationships/hyperlink" Target="https://www.abs.gov.au/ausstats/abs@.nsf/Lookup/2901.0Chapter29552016" TargetMode="External"/><Relationship Id="rId31" Type="http://schemas.openxmlformats.org/officeDocument/2006/relationships/hyperlink" Target="http://dictionary.cambridge.org/dictionary/english/people" TargetMode="External"/><Relationship Id="rId4" Type="http://schemas.openxmlformats.org/officeDocument/2006/relationships/settings" Target="settings.xml"/><Relationship Id="rId9" Type="http://schemas.openxmlformats.org/officeDocument/2006/relationships/hyperlink" Target="https://earlychildhood.qld.gov.au/fundingAndSupport/Documents/integrated-service-delivery-category-guidelines.pdf" TargetMode="External"/><Relationship Id="rId14" Type="http://schemas.openxmlformats.org/officeDocument/2006/relationships/hyperlink" Target="https://earlychildhood.qld.gov.au/grants-and-funding/grants-management" TargetMode="External"/><Relationship Id="rId22" Type="http://schemas.openxmlformats.org/officeDocument/2006/relationships/hyperlink" Target="https://earlychildhood.qld.gov.au/fundingAndSupport/Documents/financial-accountability-form-periodic-financial-return.pdf" TargetMode="External"/><Relationship Id="rId27" Type="http://schemas.openxmlformats.org/officeDocument/2006/relationships/hyperlink" Target="https://earlychildhood.qld.gov.au/sector-news-and-resources/teaching-and-learning-resources/supported-playgroups" TargetMode="External"/><Relationship Id="rId30" Type="http://schemas.openxmlformats.org/officeDocument/2006/relationships/hyperlink" Target="http://dictionary.cambridge.org/dictionary/english/group"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orgov.qld.gov.au/__data/assets/pdf_file/0028/452782/updatedserviceagreementstandardterms.pdf" TargetMode="External"/><Relationship Id="rId17" Type="http://schemas.openxmlformats.org/officeDocument/2006/relationships/hyperlink" Target="https://www.oric.gov.au/" TargetMode="External"/><Relationship Id="rId25" Type="http://schemas.openxmlformats.org/officeDocument/2006/relationships/hyperlink" Target="https://www.abs.gov.au/statistics/standards/australian-statistical-geography-standard-asgs-edition-3/jul2021-jun2026/main-structure-and-greater-capital-city-statistical-areas/statistical-area-level-3" TargetMode="External"/><Relationship Id="rId33" Type="http://schemas.openxmlformats.org/officeDocument/2006/relationships/hyperlink" Target="http://dictionary.cambridge.org/dictionary/english/intended"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2024-07-31T00:59:53+00:00</PPModeratedDate>
    <PPLastReviewedDate xmlns="687c0ba5-25f6-467d-a8e9-4285ca7a69ae">2024-07-31T00:59:53+00:00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BDD7A189-9AB2-47D6-9595-35CD8BA10D47}">
  <ds:schemaRefs>
    <ds:schemaRef ds:uri="http://schemas.openxmlformats.org/officeDocument/2006/bibliography"/>
  </ds:schemaRefs>
</ds:datastoreItem>
</file>

<file path=customXml/itemProps2.xml><?xml version="1.0" encoding="utf-8"?>
<ds:datastoreItem xmlns:ds="http://schemas.openxmlformats.org/officeDocument/2006/customXml" ds:itemID="{39B8D090-B8F9-492C-924B-CB4829DDF1D5}"/>
</file>

<file path=customXml/itemProps3.xml><?xml version="1.0" encoding="utf-8"?>
<ds:datastoreItem xmlns:ds="http://schemas.openxmlformats.org/officeDocument/2006/customXml" ds:itemID="{90214C59-BC6A-4157-895A-9D5AAACE20D4}"/>
</file>

<file path=customXml/itemProps4.xml><?xml version="1.0" encoding="utf-8"?>
<ds:datastoreItem xmlns:ds="http://schemas.openxmlformats.org/officeDocument/2006/customXml" ds:itemID="{D81A2E13-5F1E-484C-8431-76FE9887CE0C}"/>
</file>

<file path=docProps/app.xml><?xml version="1.0" encoding="utf-8"?>
<Properties xmlns="http://schemas.openxmlformats.org/officeDocument/2006/extended-properties" xmlns:vt="http://schemas.openxmlformats.org/officeDocument/2006/docPropsVTypes">
  <Template>Normal.dotm</Template>
  <TotalTime>89</TotalTime>
  <Pages>15</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33876</CharactersWithSpaces>
  <SharedDoc>false</SharedDoc>
  <HLinks>
    <vt:vector size="66" baseType="variant">
      <vt:variant>
        <vt:i4>3997787</vt:i4>
      </vt:variant>
      <vt:variant>
        <vt:i4>30</vt:i4>
      </vt:variant>
      <vt:variant>
        <vt:i4>0</vt:i4>
      </vt:variant>
      <vt:variant>
        <vt:i4>5</vt:i4>
      </vt:variant>
      <vt:variant>
        <vt:lpwstr>mailto:FundingandPerformance.ProgramManagement@dete.qld.gov.au</vt:lpwstr>
      </vt:variant>
      <vt:variant>
        <vt:lpwstr/>
      </vt:variant>
      <vt:variant>
        <vt:i4>3997787</vt:i4>
      </vt:variant>
      <vt:variant>
        <vt:i4>27</vt:i4>
      </vt:variant>
      <vt:variant>
        <vt:i4>0</vt:i4>
      </vt:variant>
      <vt:variant>
        <vt:i4>5</vt:i4>
      </vt:variant>
      <vt:variant>
        <vt:lpwstr>mailto:FundingandPerformance.ProgramManagement@dete.qld.gov.au</vt:lpwstr>
      </vt:variant>
      <vt:variant>
        <vt:lpwstr/>
      </vt:variant>
      <vt:variant>
        <vt:i4>6422640</vt:i4>
      </vt:variant>
      <vt:variant>
        <vt:i4>24</vt:i4>
      </vt:variant>
      <vt:variant>
        <vt:i4>0</vt:i4>
      </vt:variant>
      <vt:variant>
        <vt:i4>5</vt:i4>
      </vt:variant>
      <vt:variant>
        <vt:lpwstr>http://deta.qld.gov.au/earlychildhood/service/early-years-services.html</vt:lpwstr>
      </vt:variant>
      <vt:variant>
        <vt:lpwstr/>
      </vt:variant>
      <vt:variant>
        <vt:i4>6357038</vt:i4>
      </vt:variant>
      <vt:variant>
        <vt:i4>21</vt:i4>
      </vt:variant>
      <vt:variant>
        <vt:i4>0</vt:i4>
      </vt:variant>
      <vt:variant>
        <vt:i4>5</vt:i4>
      </vt:variant>
      <vt:variant>
        <vt:lpwstr>http://deta.qld.gov.au/earlychildhood/service/grants/index.html</vt:lpwstr>
      </vt:variant>
      <vt:variant>
        <vt:lpwstr/>
      </vt:variant>
      <vt:variant>
        <vt:i4>8323187</vt:i4>
      </vt:variant>
      <vt:variant>
        <vt:i4>18</vt:i4>
      </vt:variant>
      <vt:variant>
        <vt:i4>0</vt:i4>
      </vt:variant>
      <vt:variant>
        <vt:i4>5</vt:i4>
      </vt:variant>
      <vt:variant>
        <vt:lpwstr>http://deta.qld.gov.au/earlychildhood/service/grants/qgrants/index.html</vt:lpwstr>
      </vt:variant>
      <vt:variant>
        <vt:lpwstr/>
      </vt:variant>
      <vt:variant>
        <vt:i4>2752638</vt:i4>
      </vt:variant>
      <vt:variant>
        <vt:i4>15</vt:i4>
      </vt:variant>
      <vt:variant>
        <vt:i4>0</vt:i4>
      </vt:variant>
      <vt:variant>
        <vt:i4>5</vt:i4>
      </vt:variant>
      <vt:variant>
        <vt:lpwstr>https://qgrants.osr.qld.gov.au/portal/</vt:lpwstr>
      </vt:variant>
      <vt:variant>
        <vt:lpwstr/>
      </vt:variant>
      <vt:variant>
        <vt:i4>6357038</vt:i4>
      </vt:variant>
      <vt:variant>
        <vt:i4>12</vt:i4>
      </vt:variant>
      <vt:variant>
        <vt:i4>0</vt:i4>
      </vt:variant>
      <vt:variant>
        <vt:i4>5</vt:i4>
      </vt:variant>
      <vt:variant>
        <vt:lpwstr>http://deta.qld.gov.au/earlychildhood/service/grants/index.html</vt:lpwstr>
      </vt:variant>
      <vt:variant>
        <vt:lpwstr/>
      </vt:variant>
      <vt:variant>
        <vt:i4>7733300</vt:i4>
      </vt:variant>
      <vt:variant>
        <vt:i4>9</vt:i4>
      </vt:variant>
      <vt:variant>
        <vt:i4>0</vt:i4>
      </vt:variant>
      <vt:variant>
        <vt:i4>5</vt:i4>
      </vt:variant>
      <vt:variant>
        <vt:lpwstr>http://deta.qld.gov.au/earlychildhood/service/framework/index.html</vt:lpwstr>
      </vt:variant>
      <vt:variant>
        <vt:lpwstr/>
      </vt:variant>
      <vt:variant>
        <vt:i4>4849673</vt:i4>
      </vt:variant>
      <vt:variant>
        <vt:i4>6</vt:i4>
      </vt:variant>
      <vt:variant>
        <vt:i4>0</vt:i4>
      </vt:variant>
      <vt:variant>
        <vt:i4>5</vt:i4>
      </vt:variant>
      <vt:variant>
        <vt:lpwstr>http://education.gov.au/information-becoming-approved-child-care-service</vt:lpwstr>
      </vt:variant>
      <vt:variant>
        <vt:lpwstr/>
      </vt:variant>
      <vt:variant>
        <vt:i4>2097203</vt:i4>
      </vt:variant>
      <vt:variant>
        <vt:i4>3</vt:i4>
      </vt:variant>
      <vt:variant>
        <vt:i4>0</vt:i4>
      </vt:variant>
      <vt:variant>
        <vt:i4>5</vt:i4>
      </vt:variant>
      <vt:variant>
        <vt:lpwstr>http://deta.qld.gov.au/earlychildhood/service/access-kindy/central-gov-bodies.html</vt:lpwstr>
      </vt:variant>
      <vt:variant>
        <vt:lpwstr/>
      </vt:variant>
      <vt:variant>
        <vt:i4>4718657</vt:i4>
      </vt:variant>
      <vt:variant>
        <vt:i4>0</vt:i4>
      </vt:variant>
      <vt:variant>
        <vt:i4>0</vt:i4>
      </vt:variant>
      <vt:variant>
        <vt:i4>5</vt:i4>
      </vt:variant>
      <vt:variant>
        <vt:lpwstr>http://deta.qld.gov.au/earlychildhood/service/access-kindy/kindy-fund-scheme.html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Maryborough Early Years Place - funding information paper</dc:title>
  <dc:subject/>
  <dc:creator>Queensland Government</dc:creator>
  <cp:keywords>Maryborough; Early Years Place; funding information paper;</cp:keywords>
  <dc:description/>
  <cp:revision>28</cp:revision>
  <cp:lastPrinted>2024-07-08T22:19:00Z</cp:lastPrinted>
  <dcterms:created xsi:type="dcterms:W3CDTF">2024-06-03T05:43:00Z</dcterms:created>
  <dcterms:modified xsi:type="dcterms:W3CDTF">2024-07-30T05:35:00Z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